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0A407" w14:textId="77777777" w:rsidR="00546526" w:rsidRDefault="001671C4" w:rsidP="00C145B0">
      <w:pPr>
        <w:keepNext/>
        <w:autoSpaceDE w:val="0"/>
        <w:autoSpaceDN w:val="0"/>
        <w:adjustRightInd w:val="0"/>
        <w:ind w:left="9923"/>
        <w:jc w:val="center"/>
        <w:outlineLvl w:val="0"/>
        <w:rPr>
          <w:b/>
          <w:color w:val="000000"/>
        </w:rPr>
      </w:pPr>
      <w:r>
        <w:rPr>
          <w:b/>
          <w:color w:val="000000"/>
        </w:rPr>
        <w:t>УТВЕРЖДАЮ</w:t>
      </w:r>
    </w:p>
    <w:p w14:paraId="75917176" w14:textId="77777777" w:rsidR="00546526" w:rsidRDefault="001671C4" w:rsidP="00C145B0">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14:paraId="67BAC2A9" w14:textId="77777777" w:rsidR="00546526" w:rsidRDefault="001671C4" w:rsidP="00C145B0">
      <w:pPr>
        <w:keepNext/>
        <w:autoSpaceDE w:val="0"/>
        <w:autoSpaceDN w:val="0"/>
        <w:adjustRightInd w:val="0"/>
        <w:ind w:left="9923"/>
        <w:jc w:val="center"/>
        <w:outlineLvl w:val="0"/>
        <w:rPr>
          <w:b/>
          <w:color w:val="000000"/>
        </w:rPr>
      </w:pPr>
      <w:r>
        <w:rPr>
          <w:b/>
          <w:color w:val="000000"/>
        </w:rPr>
        <w:t>наименование ОЗ</w:t>
      </w:r>
    </w:p>
    <w:p w14:paraId="02CAC4E9" w14:textId="77777777" w:rsidR="00546526" w:rsidRPr="00C145B0" w:rsidRDefault="001671C4" w:rsidP="00C145B0">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00C145B0" w:rsidRPr="00C145B0">
        <w:rPr>
          <w:u w:val="single"/>
        </w:rPr>
        <w:t>КГП «Поликлиника № 3 г. Костанай»</w:t>
      </w:r>
    </w:p>
    <w:p w14:paraId="37F0C742" w14:textId="77777777" w:rsidR="00546526" w:rsidRDefault="00546526" w:rsidP="00C145B0">
      <w:pPr>
        <w:ind w:left="9923"/>
      </w:pPr>
    </w:p>
    <w:p w14:paraId="2B18F3B1" w14:textId="4693339B" w:rsidR="00546526" w:rsidRPr="00C145B0" w:rsidRDefault="00C145B0" w:rsidP="00C145B0">
      <w:pPr>
        <w:keepNext/>
        <w:autoSpaceDE w:val="0"/>
        <w:autoSpaceDN w:val="0"/>
        <w:adjustRightInd w:val="0"/>
        <w:ind w:left="9923" w:right="-314"/>
        <w:outlineLvl w:val="0"/>
        <w:rPr>
          <w:i/>
          <w:color w:val="000000"/>
          <w:u w:val="single"/>
        </w:rPr>
      </w:pPr>
      <w:r>
        <w:rPr>
          <w:i/>
          <w:color w:val="000000"/>
          <w:u w:val="single"/>
        </w:rPr>
        <w:t>___</w:t>
      </w:r>
      <w:r w:rsidRPr="00C145B0">
        <w:rPr>
          <w:i/>
          <w:color w:val="000000"/>
          <w:u w:val="single"/>
        </w:rPr>
        <w:t xml:space="preserve"> </w:t>
      </w:r>
      <w:r w:rsidR="00133E61">
        <w:rPr>
          <w:i/>
          <w:color w:val="000000"/>
          <w:u w:val="single"/>
        </w:rPr>
        <w:t xml:space="preserve">            </w:t>
      </w:r>
      <w:r w:rsidRPr="00C145B0">
        <w:rPr>
          <w:i/>
          <w:color w:val="000000"/>
          <w:u w:val="single"/>
        </w:rPr>
        <w:t xml:space="preserve"> </w:t>
      </w:r>
      <w:r w:rsidR="00133E61">
        <w:rPr>
          <w:i/>
          <w:color w:val="000000"/>
          <w:u w:val="single"/>
        </w:rPr>
        <w:t xml:space="preserve">Бахытжанов А.С. </w:t>
      </w:r>
      <w:r w:rsidR="001671C4" w:rsidRPr="00C145B0">
        <w:rPr>
          <w:i/>
          <w:color w:val="000000"/>
          <w:u w:val="single"/>
        </w:rPr>
        <w:t>Ф.И.О.</w:t>
      </w:r>
    </w:p>
    <w:p w14:paraId="77498711" w14:textId="77777777" w:rsidR="00546526" w:rsidRDefault="001671C4" w:rsidP="00C145B0">
      <w:pPr>
        <w:ind w:left="9923"/>
        <w:rPr>
          <w:i/>
          <w:sz w:val="20"/>
          <w:szCs w:val="20"/>
        </w:rPr>
      </w:pPr>
      <w:r>
        <w:rPr>
          <w:i/>
          <w:sz w:val="20"/>
          <w:szCs w:val="20"/>
        </w:rPr>
        <w:t xml:space="preserve"> (подпись)</w:t>
      </w:r>
    </w:p>
    <w:p w14:paraId="5ACF991A" w14:textId="4AA6DE28" w:rsidR="00546526" w:rsidRDefault="001671C4" w:rsidP="00ED66D1">
      <w:pPr>
        <w:keepNext/>
        <w:autoSpaceDE w:val="0"/>
        <w:autoSpaceDN w:val="0"/>
        <w:adjustRightInd w:val="0"/>
        <w:ind w:left="11339" w:firstLine="697"/>
        <w:outlineLvl w:val="0"/>
        <w:rPr>
          <w:b/>
          <w:bCs/>
          <w:i/>
          <w:color w:val="000000"/>
        </w:rPr>
      </w:pPr>
      <w:r>
        <w:rPr>
          <w:color w:val="000000"/>
        </w:rPr>
        <w:t>«</w:t>
      </w:r>
      <w:r w:rsidR="00ED66D1">
        <w:rPr>
          <w:color w:val="000000"/>
        </w:rPr>
        <w:t>24</w:t>
      </w:r>
      <w:r>
        <w:rPr>
          <w:color w:val="000000"/>
        </w:rPr>
        <w:t xml:space="preserve">» </w:t>
      </w:r>
      <w:r w:rsidR="00ED66D1">
        <w:rPr>
          <w:color w:val="000000"/>
        </w:rPr>
        <w:t>ма</w:t>
      </w:r>
      <w:r w:rsidR="00133E61">
        <w:rPr>
          <w:color w:val="000000"/>
        </w:rPr>
        <w:t>я</w:t>
      </w:r>
      <w:r w:rsidR="00C145B0">
        <w:rPr>
          <w:color w:val="000000"/>
        </w:rPr>
        <w:t xml:space="preserve"> 20</w:t>
      </w:r>
      <w:r w:rsidR="00A411D1">
        <w:rPr>
          <w:color w:val="000000"/>
        </w:rPr>
        <w:t>2</w:t>
      </w:r>
      <w:r w:rsidR="00133E61">
        <w:rPr>
          <w:color w:val="000000"/>
        </w:rPr>
        <w:t>3</w:t>
      </w:r>
      <w:r w:rsidR="00C145B0">
        <w:rPr>
          <w:color w:val="000000"/>
        </w:rPr>
        <w:t xml:space="preserve"> г.</w:t>
      </w:r>
    </w:p>
    <w:p w14:paraId="3C310A3D" w14:textId="77777777" w:rsidR="00133E61" w:rsidRDefault="001671C4" w:rsidP="00133E61">
      <w:pPr>
        <w:jc w:val="center"/>
        <w:rPr>
          <w:b/>
          <w:bCs/>
          <w:color w:val="000000"/>
        </w:rPr>
      </w:pPr>
      <w:r>
        <w:rPr>
          <w:b/>
          <w:bCs/>
          <w:color w:val="000000"/>
        </w:rPr>
        <w:t>Техническая спецификация</w:t>
      </w:r>
      <w:r w:rsidR="00CF0974">
        <w:rPr>
          <w:b/>
          <w:bCs/>
          <w:color w:val="000000"/>
        </w:rPr>
        <w:t xml:space="preserve"> </w:t>
      </w:r>
    </w:p>
    <w:p w14:paraId="69315315" w14:textId="25B02EB2" w:rsidR="00546526" w:rsidRDefault="00CF0974" w:rsidP="00133E61">
      <w:pPr>
        <w:jc w:val="center"/>
        <w:rPr>
          <w:b/>
          <w:bCs/>
          <w:color w:val="000000"/>
        </w:rPr>
      </w:pPr>
      <w:r>
        <w:rPr>
          <w:b/>
          <w:bCs/>
          <w:color w:val="000000"/>
        </w:rPr>
        <w:t xml:space="preserve">по </w:t>
      </w:r>
      <w:r w:rsidR="00133E61">
        <w:rPr>
          <w:b/>
          <w:bCs/>
          <w:color w:val="000000"/>
        </w:rPr>
        <w:t>закупу</w:t>
      </w:r>
      <w:r w:rsidR="00ED66D1">
        <w:rPr>
          <w:b/>
          <w:bCs/>
          <w:color w:val="000000"/>
        </w:rPr>
        <w:t xml:space="preserve"> медицинских изделий</w:t>
      </w:r>
      <w:r w:rsidR="00133E61">
        <w:rPr>
          <w:b/>
          <w:bCs/>
          <w:color w:val="000000"/>
        </w:rPr>
        <w:t>.</w:t>
      </w:r>
    </w:p>
    <w:p w14:paraId="4A2E2F4F" w14:textId="77777777" w:rsidR="00ED66D1" w:rsidRDefault="00ED66D1" w:rsidP="00133E61">
      <w:pPr>
        <w:jc w:val="center"/>
        <w:rPr>
          <w:b/>
          <w:bCs/>
          <w:color w:val="000000"/>
        </w:rPr>
      </w:pPr>
    </w:p>
    <w:tbl>
      <w:tblPr>
        <w:tblW w:w="13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19"/>
        <w:gridCol w:w="2413"/>
        <w:gridCol w:w="709"/>
        <w:gridCol w:w="992"/>
        <w:gridCol w:w="9214"/>
      </w:tblGrid>
      <w:tr w:rsidR="00ED66D1" w:rsidRPr="00ED66D1" w14:paraId="0A28A045" w14:textId="77777777" w:rsidTr="00ED66D1">
        <w:tblPrEx>
          <w:tblCellMar>
            <w:top w:w="0" w:type="dxa"/>
            <w:bottom w:w="0" w:type="dxa"/>
          </w:tblCellMar>
        </w:tblPrEx>
        <w:trPr>
          <w:trHeight w:val="1213"/>
        </w:trPr>
        <w:tc>
          <w:tcPr>
            <w:tcW w:w="619" w:type="dxa"/>
            <w:tcMar>
              <w:top w:w="55" w:type="dxa"/>
              <w:left w:w="55" w:type="dxa"/>
              <w:bottom w:w="55" w:type="dxa"/>
              <w:right w:w="55" w:type="dxa"/>
            </w:tcMar>
          </w:tcPr>
          <w:p w14:paraId="29CF1D41" w14:textId="77777777" w:rsidR="00ED66D1" w:rsidRPr="00ED66D1" w:rsidRDefault="00ED66D1" w:rsidP="00ED66D1">
            <w:pPr>
              <w:widowControl w:val="0"/>
              <w:suppressLineNumbers/>
              <w:suppressAutoHyphens/>
              <w:autoSpaceDN w:val="0"/>
              <w:jc w:val="center"/>
              <w:textAlignment w:val="baseline"/>
              <w:rPr>
                <w:rFonts w:eastAsia="Andale Sans UI" w:cs="Tahoma"/>
                <w:b/>
                <w:bCs/>
                <w:kern w:val="3"/>
                <w:sz w:val="20"/>
                <w:szCs w:val="20"/>
                <w:lang/>
              </w:rPr>
            </w:pPr>
            <w:bookmarkStart w:id="0" w:name="_Hlk126585371"/>
            <w:r w:rsidRPr="00ED66D1">
              <w:rPr>
                <w:rFonts w:eastAsia="Andale Sans UI" w:cs="Tahoma"/>
                <w:b/>
                <w:bCs/>
                <w:kern w:val="3"/>
                <w:sz w:val="20"/>
                <w:szCs w:val="20"/>
                <w:lang/>
              </w:rPr>
              <w:t xml:space="preserve">№ </w:t>
            </w:r>
            <w:r w:rsidRPr="00ED66D1">
              <w:rPr>
                <w:rFonts w:eastAsia="Andale Sans UI" w:cs="Tahoma"/>
                <w:b/>
                <w:bCs/>
                <w:kern w:val="3"/>
                <w:sz w:val="20"/>
                <w:szCs w:val="20"/>
                <w:lang/>
              </w:rPr>
              <w:t>лота</w:t>
            </w:r>
          </w:p>
        </w:tc>
        <w:tc>
          <w:tcPr>
            <w:tcW w:w="2413" w:type="dxa"/>
            <w:tcMar>
              <w:top w:w="55" w:type="dxa"/>
              <w:left w:w="55" w:type="dxa"/>
              <w:bottom w:w="55" w:type="dxa"/>
              <w:right w:w="55" w:type="dxa"/>
            </w:tcMar>
          </w:tcPr>
          <w:p w14:paraId="09A21717" w14:textId="77777777" w:rsidR="00ED66D1" w:rsidRPr="00ED66D1" w:rsidRDefault="00ED66D1" w:rsidP="00ED66D1">
            <w:pPr>
              <w:jc w:val="center"/>
              <w:rPr>
                <w:rFonts w:eastAsia="Calibri"/>
                <w:b/>
                <w:bCs/>
                <w:sz w:val="20"/>
                <w:szCs w:val="20"/>
                <w:lang w:eastAsia="en-US"/>
              </w:rPr>
            </w:pPr>
            <w:r w:rsidRPr="00ED66D1">
              <w:rPr>
                <w:rFonts w:eastAsia="Calibri"/>
                <w:b/>
                <w:bCs/>
                <w:sz w:val="20"/>
                <w:szCs w:val="20"/>
                <w:lang w:eastAsia="en-US"/>
              </w:rPr>
              <w:t>Наименование закупаемых</w:t>
            </w:r>
          </w:p>
          <w:p w14:paraId="2A5C83FB" w14:textId="77777777" w:rsidR="00ED66D1" w:rsidRPr="00ED66D1" w:rsidRDefault="00ED66D1" w:rsidP="00ED66D1">
            <w:pPr>
              <w:widowControl w:val="0"/>
              <w:suppressLineNumbers/>
              <w:suppressAutoHyphens/>
              <w:autoSpaceDN w:val="0"/>
              <w:jc w:val="center"/>
              <w:textAlignment w:val="baseline"/>
              <w:rPr>
                <w:rFonts w:eastAsia="Andale Sans UI" w:cs="Tahoma"/>
                <w:b/>
                <w:bCs/>
                <w:kern w:val="3"/>
                <w:sz w:val="20"/>
                <w:szCs w:val="20"/>
                <w:lang/>
              </w:rPr>
            </w:pPr>
            <w:r w:rsidRPr="00ED66D1">
              <w:rPr>
                <w:rFonts w:eastAsia="Calibri"/>
                <w:b/>
                <w:bCs/>
                <w:sz w:val="20"/>
                <w:szCs w:val="20"/>
                <w:lang w:eastAsia="en-US"/>
              </w:rPr>
              <w:t>медицинских изделий.</w:t>
            </w:r>
          </w:p>
        </w:tc>
        <w:tc>
          <w:tcPr>
            <w:tcW w:w="709" w:type="dxa"/>
          </w:tcPr>
          <w:p w14:paraId="3A3FF79F" w14:textId="77777777" w:rsidR="00ED66D1" w:rsidRPr="00ED66D1" w:rsidRDefault="00ED66D1" w:rsidP="00ED66D1">
            <w:pPr>
              <w:widowControl w:val="0"/>
              <w:suppressLineNumbers/>
              <w:suppressAutoHyphens/>
              <w:autoSpaceDN w:val="0"/>
              <w:jc w:val="center"/>
              <w:textAlignment w:val="baseline"/>
              <w:rPr>
                <w:rFonts w:eastAsia="Andale Sans UI" w:cs="Tahoma"/>
                <w:b/>
                <w:bCs/>
                <w:kern w:val="3"/>
                <w:sz w:val="20"/>
                <w:szCs w:val="20"/>
                <w:lang/>
              </w:rPr>
            </w:pPr>
            <w:r w:rsidRPr="00ED66D1">
              <w:rPr>
                <w:rFonts w:eastAsia="Andale Sans UI" w:cs="Tahoma"/>
                <w:b/>
                <w:bCs/>
                <w:kern w:val="3"/>
                <w:sz w:val="20"/>
                <w:szCs w:val="20"/>
                <w:lang/>
              </w:rPr>
              <w:t>Ед. изм.</w:t>
            </w:r>
          </w:p>
        </w:tc>
        <w:tc>
          <w:tcPr>
            <w:tcW w:w="992" w:type="dxa"/>
            <w:tcMar>
              <w:top w:w="55" w:type="dxa"/>
              <w:left w:w="55" w:type="dxa"/>
              <w:bottom w:w="55" w:type="dxa"/>
              <w:right w:w="55" w:type="dxa"/>
            </w:tcMar>
          </w:tcPr>
          <w:p w14:paraId="430B5485" w14:textId="77777777" w:rsidR="00ED66D1" w:rsidRPr="00ED66D1" w:rsidRDefault="00ED66D1" w:rsidP="00ED66D1">
            <w:pPr>
              <w:widowControl w:val="0"/>
              <w:suppressLineNumbers/>
              <w:suppressAutoHyphens/>
              <w:autoSpaceDN w:val="0"/>
              <w:jc w:val="center"/>
              <w:textAlignment w:val="baseline"/>
              <w:rPr>
                <w:rFonts w:eastAsia="Andale Sans UI" w:cs="Tahoma"/>
                <w:b/>
                <w:bCs/>
                <w:kern w:val="3"/>
                <w:sz w:val="20"/>
                <w:szCs w:val="20"/>
                <w:lang/>
              </w:rPr>
            </w:pPr>
            <w:r w:rsidRPr="00ED66D1">
              <w:rPr>
                <w:rFonts w:eastAsia="Andale Sans UI" w:cs="Tahoma"/>
                <w:b/>
                <w:bCs/>
                <w:kern w:val="3"/>
                <w:sz w:val="20"/>
                <w:szCs w:val="20"/>
                <w:lang/>
              </w:rPr>
              <w:t>Объем закупа.</w:t>
            </w:r>
          </w:p>
        </w:tc>
        <w:tc>
          <w:tcPr>
            <w:tcW w:w="9214" w:type="dxa"/>
            <w:tcMar>
              <w:top w:w="55" w:type="dxa"/>
              <w:left w:w="55" w:type="dxa"/>
              <w:bottom w:w="55" w:type="dxa"/>
              <w:right w:w="55" w:type="dxa"/>
            </w:tcMar>
          </w:tcPr>
          <w:p w14:paraId="01328518" w14:textId="77777777" w:rsidR="00ED66D1" w:rsidRPr="00ED66D1" w:rsidRDefault="00ED66D1" w:rsidP="00ED66D1">
            <w:pPr>
              <w:widowControl w:val="0"/>
              <w:suppressLineNumbers/>
              <w:suppressAutoHyphens/>
              <w:autoSpaceDN w:val="0"/>
              <w:jc w:val="center"/>
              <w:textAlignment w:val="baseline"/>
              <w:rPr>
                <w:rFonts w:eastAsia="Andale Sans UI" w:cs="Tahoma"/>
                <w:b/>
                <w:bCs/>
                <w:kern w:val="3"/>
                <w:sz w:val="20"/>
                <w:szCs w:val="20"/>
                <w:lang/>
              </w:rPr>
            </w:pPr>
            <w:r w:rsidRPr="00ED66D1">
              <w:rPr>
                <w:rFonts w:eastAsia="Andale Sans UI" w:cs="Tahoma"/>
                <w:b/>
                <w:bCs/>
                <w:kern w:val="3"/>
                <w:sz w:val="20"/>
                <w:szCs w:val="20"/>
                <w:lang/>
              </w:rPr>
              <w:t xml:space="preserve">Техническая спецификация. </w:t>
            </w:r>
          </w:p>
        </w:tc>
      </w:tr>
      <w:tr w:rsidR="00ED66D1" w:rsidRPr="00ED66D1" w14:paraId="375AE427" w14:textId="786976D1" w:rsidTr="00ED66D1">
        <w:tblPrEx>
          <w:tblCellMar>
            <w:top w:w="0" w:type="dxa"/>
            <w:bottom w:w="0" w:type="dxa"/>
          </w:tblCellMar>
        </w:tblPrEx>
        <w:trPr>
          <w:trHeight w:val="342"/>
        </w:trPr>
        <w:tc>
          <w:tcPr>
            <w:tcW w:w="4733" w:type="dxa"/>
            <w:gridSpan w:val="4"/>
            <w:tcMar>
              <w:top w:w="55" w:type="dxa"/>
              <w:left w:w="55" w:type="dxa"/>
              <w:bottom w:w="55" w:type="dxa"/>
              <w:right w:w="55" w:type="dxa"/>
            </w:tcMar>
          </w:tcPr>
          <w:p w14:paraId="53993389" w14:textId="7972F08E" w:rsidR="00ED66D1" w:rsidRPr="00ED66D1" w:rsidRDefault="00ED66D1" w:rsidP="00ED66D1">
            <w:pPr>
              <w:widowControl w:val="0"/>
              <w:suppressLineNumbers/>
              <w:suppressAutoHyphens/>
              <w:autoSpaceDN w:val="0"/>
              <w:jc w:val="right"/>
              <w:textAlignment w:val="baseline"/>
              <w:rPr>
                <w:rFonts w:eastAsia="Andale Sans UI" w:cs="Tahoma"/>
                <w:b/>
                <w:bCs/>
                <w:kern w:val="3"/>
                <w:sz w:val="20"/>
                <w:szCs w:val="20"/>
                <w:lang/>
              </w:rPr>
            </w:pPr>
          </w:p>
        </w:tc>
        <w:tc>
          <w:tcPr>
            <w:tcW w:w="9214" w:type="dxa"/>
          </w:tcPr>
          <w:p w14:paraId="0100166F" w14:textId="26F735FB" w:rsidR="00ED66D1" w:rsidRPr="00ED66D1" w:rsidRDefault="00ED66D1" w:rsidP="00ED66D1">
            <w:pPr>
              <w:widowControl w:val="0"/>
              <w:suppressLineNumbers/>
              <w:suppressAutoHyphens/>
              <w:autoSpaceDN w:val="0"/>
              <w:jc w:val="right"/>
              <w:textAlignment w:val="baseline"/>
              <w:rPr>
                <w:rFonts w:eastAsia="Andale Sans UI" w:cs="Tahoma"/>
                <w:b/>
                <w:bCs/>
                <w:kern w:val="3"/>
                <w:sz w:val="20"/>
                <w:szCs w:val="20"/>
                <w:lang/>
              </w:rPr>
            </w:pPr>
            <w:r w:rsidRPr="00ED66D1">
              <w:rPr>
                <w:rFonts w:eastAsia="Andale Sans UI" w:cs="Tahoma"/>
                <w:b/>
                <w:bCs/>
                <w:kern w:val="3"/>
                <w:sz w:val="20"/>
                <w:szCs w:val="20"/>
                <w:lang/>
              </w:rPr>
              <w:t>Химические реактивы для работы на «Гибридном мочевом анализатора FUS – 2000».</w:t>
            </w:r>
          </w:p>
        </w:tc>
      </w:tr>
      <w:tr w:rsidR="00ED66D1" w:rsidRPr="00ED66D1" w14:paraId="4C7E5533"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34EF7201"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w:t>
            </w:r>
          </w:p>
        </w:tc>
        <w:tc>
          <w:tcPr>
            <w:tcW w:w="2413"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0F54EED" w14:textId="77777777" w:rsidR="00ED66D1" w:rsidRPr="00ED66D1" w:rsidRDefault="00ED66D1" w:rsidP="00ED66D1">
            <w:pPr>
              <w:rPr>
                <w:color w:val="000000"/>
                <w:sz w:val="20"/>
                <w:szCs w:val="20"/>
              </w:rPr>
            </w:pPr>
            <w:r w:rsidRPr="00ED66D1">
              <w:rPr>
                <w:color w:val="000000"/>
                <w:sz w:val="20"/>
                <w:szCs w:val="20"/>
              </w:rPr>
              <w:t>Жидкость обжимающая (Sheath)</w:t>
            </w:r>
          </w:p>
        </w:tc>
        <w:tc>
          <w:tcPr>
            <w:tcW w:w="709" w:type="dxa"/>
            <w:tcBorders>
              <w:top w:val="single" w:sz="4" w:space="0" w:color="auto"/>
              <w:left w:val="nil"/>
              <w:bottom w:val="single" w:sz="4" w:space="0" w:color="auto"/>
              <w:right w:val="single" w:sz="4" w:space="0" w:color="auto"/>
            </w:tcBorders>
            <w:shd w:val="clear" w:color="auto" w:fill="auto"/>
          </w:tcPr>
          <w:p w14:paraId="3DE1CDA3"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A9AC381" w14:textId="77777777" w:rsidR="00ED66D1" w:rsidRPr="00ED66D1" w:rsidRDefault="00ED66D1" w:rsidP="00ED66D1">
            <w:pPr>
              <w:jc w:val="center"/>
              <w:rPr>
                <w:color w:val="000000"/>
                <w:sz w:val="20"/>
                <w:szCs w:val="20"/>
              </w:rPr>
            </w:pPr>
            <w:r w:rsidRPr="00ED66D1">
              <w:rPr>
                <w:color w:val="000000"/>
                <w:sz w:val="20"/>
                <w:szCs w:val="20"/>
              </w:rPr>
              <w:t>13</w:t>
            </w:r>
          </w:p>
        </w:tc>
        <w:tc>
          <w:tcPr>
            <w:tcW w:w="921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A38B4D6" w14:textId="77777777" w:rsidR="00ED66D1" w:rsidRPr="00ED66D1" w:rsidRDefault="00ED66D1" w:rsidP="00ED66D1">
            <w:pPr>
              <w:rPr>
                <w:color w:val="000000"/>
                <w:sz w:val="20"/>
                <w:szCs w:val="20"/>
              </w:rPr>
            </w:pPr>
            <w:r w:rsidRPr="00ED66D1">
              <w:rPr>
                <w:color w:val="000000"/>
                <w:sz w:val="20"/>
                <w:szCs w:val="20"/>
              </w:rPr>
              <w:t>Обжимающая жидкость используется только в in vitro диагностике для работы на анализаторе осадка мочи Dirui FUS-2000 для ограничения проточной пробы мочи с образованием плоскостной проточной струи. Для этих целей допускается использование только реагента компании DIRUI. Состав: Фосфатный буфер 0,02 моль/л . Натрия хлорид 0.9% .ЭДТА 0.2%. Неионный детергент 0.2% рН ~ 7.5 ± 0.20 при (25±1)ºC. Температура хранения: 2-30ºС в сухом и защищенном от света месте. Флаконы должны быть плотно закрытыми. Срок годности: 18 месяцев. Срок годности реагента после вскрытия: 60 дней. Фасовка: 20 л. В закуп товара входит сопутствующая услуга: выезд сертифицированного специалиста для адаптации реагента.</w:t>
            </w:r>
          </w:p>
        </w:tc>
      </w:tr>
      <w:tr w:rsidR="00ED66D1" w:rsidRPr="00ED66D1" w14:paraId="3FF358DD"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25976F1A"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2</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D8E0FAA"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Фокусирующая жидкость (Focus)</w:t>
            </w:r>
          </w:p>
        </w:tc>
        <w:tc>
          <w:tcPr>
            <w:tcW w:w="709" w:type="dxa"/>
            <w:tcBorders>
              <w:top w:val="nil"/>
              <w:left w:val="nil"/>
              <w:bottom w:val="single" w:sz="4" w:space="0" w:color="auto"/>
              <w:right w:val="single" w:sz="4" w:space="0" w:color="auto"/>
            </w:tcBorders>
            <w:shd w:val="clear" w:color="auto" w:fill="auto"/>
          </w:tcPr>
          <w:p w14:paraId="0DFBB0B9"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BB75305"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12</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84F296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Фокусирующая жидкость используется только в in vitro диагностике на анализаторе мочи Dirui FUS-2000. Реагент используется для ежедневной проверки фокусировки FUS-2000.</w:t>
            </w:r>
            <w:r w:rsidRPr="00ED66D1">
              <w:rPr>
                <w:color w:val="000000"/>
                <w:sz w:val="20"/>
                <w:szCs w:val="20"/>
              </w:rPr>
              <w:br/>
              <w:t>Состав: Контрольная кровь (искусств.) 0.0015%; (Латексные частицы с красителем оксидом железа); Трис буфер 0.02 моль/л; рН ~ 7.10 ± 0.2 при (25±1)ºС. Температура хранения: 2-8ºС в сухом и защищенном от света месте. Срок годности: не менее 8 месяцев. Срок годности реагентов после вскрытия: не менее 30 дней. Фасовка: 125 мл . В закуп товара входит сопутствующая услуга: выезд сертифицированного специалиста для адаптации реагента.</w:t>
            </w:r>
          </w:p>
        </w:tc>
      </w:tr>
      <w:tr w:rsidR="00ED66D1" w:rsidRPr="00ED66D1" w14:paraId="1E7E4910" w14:textId="77777777" w:rsidTr="00ED66D1">
        <w:tblPrEx>
          <w:tblCellMar>
            <w:top w:w="0" w:type="dxa"/>
            <w:bottom w:w="0" w:type="dxa"/>
          </w:tblCellMar>
        </w:tblPrEx>
        <w:trPr>
          <w:trHeight w:val="361"/>
        </w:trPr>
        <w:tc>
          <w:tcPr>
            <w:tcW w:w="619" w:type="dxa"/>
            <w:tcMar>
              <w:top w:w="55" w:type="dxa"/>
              <w:left w:w="55" w:type="dxa"/>
              <w:bottom w:w="55" w:type="dxa"/>
              <w:right w:w="55" w:type="dxa"/>
            </w:tcMar>
          </w:tcPr>
          <w:p w14:paraId="75A4DBF7"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3</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0979016"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 отрицательный (Negative Control )</w:t>
            </w:r>
          </w:p>
        </w:tc>
        <w:tc>
          <w:tcPr>
            <w:tcW w:w="709" w:type="dxa"/>
            <w:tcBorders>
              <w:top w:val="nil"/>
              <w:left w:val="nil"/>
              <w:bottom w:val="single" w:sz="4" w:space="0" w:color="auto"/>
              <w:right w:val="single" w:sz="4" w:space="0" w:color="auto"/>
            </w:tcBorders>
            <w:shd w:val="clear" w:color="auto" w:fill="auto"/>
          </w:tcPr>
          <w:p w14:paraId="617F717C"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131858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CFDC514"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Отрицательный контроль для осадка мочи используется на анализаторе мочи Dirui FUS-2000. Принцип визуализации плоской проточной кюветы. Состав: кровь: 0,02% ~ 0,1%, гидрофосфат натрия: 6,7 ммоль / л. Стабильность и хранение: Температура хранения: 2-8ºС в сухом и защищенном от света месте. Флаконы должны быть плотно закрытыми. Срок годности: не менее 8 месяцев. Срок годности реагентов после вскрытия: не менее 30 дней. Точность: положительные контрольные частицы: 900 частиц / мкл ~ 1300 частиц / мкл; относительное смещение должно быть в пределах ± 8,0%.</w:t>
            </w:r>
            <w:r w:rsidRPr="00ED66D1">
              <w:rPr>
                <w:color w:val="000000"/>
                <w:sz w:val="20"/>
                <w:szCs w:val="20"/>
              </w:rPr>
              <w:br/>
              <w:t xml:space="preserve">Однородность: CV &lt;10,0%. Фасовка: 125 мл. В закуп товара входит сопутствующая услуга: выезд </w:t>
            </w:r>
            <w:r w:rsidRPr="00ED66D1">
              <w:rPr>
                <w:color w:val="000000"/>
                <w:sz w:val="20"/>
                <w:szCs w:val="20"/>
              </w:rPr>
              <w:lastRenderedPageBreak/>
              <w:t>сертифицированного специалиста для адаптации реагента.</w:t>
            </w:r>
          </w:p>
        </w:tc>
      </w:tr>
      <w:tr w:rsidR="00ED66D1" w:rsidRPr="00ED66D1" w14:paraId="6F8C5388"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6DC5B883"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4</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544614A"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 положительный (Positive Control)</w:t>
            </w:r>
          </w:p>
        </w:tc>
        <w:tc>
          <w:tcPr>
            <w:tcW w:w="709" w:type="dxa"/>
            <w:tcBorders>
              <w:top w:val="nil"/>
              <w:left w:val="nil"/>
              <w:bottom w:val="single" w:sz="4" w:space="0" w:color="auto"/>
              <w:right w:val="single" w:sz="4" w:space="0" w:color="auto"/>
            </w:tcBorders>
            <w:shd w:val="clear" w:color="auto" w:fill="auto"/>
          </w:tcPr>
          <w:p w14:paraId="3B553CB5"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006CA03"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9A950C3"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Положительный контроль для осодка мочи используется на анализаторе мочи Dirui FUS-2000 . Принцип визуализации плоской проточной кюветы .</w:t>
            </w:r>
            <w:r w:rsidRPr="00ED66D1">
              <w:rPr>
                <w:color w:val="000000"/>
                <w:sz w:val="20"/>
                <w:szCs w:val="20"/>
              </w:rPr>
              <w:br/>
              <w:t>Состав: кровь: 0,02% ~ 0,1%, гидрофосфат натрия: 6,7 ммоль / л.Стабильность и хранение: Температура хранения: 2-8ºС в сухом и защищенном от света месте. Флаконы должны быть плотно закрытыми. Срок годности: не менее 8 месяцев. Срок годности реагентов после вскрытия: не менее 30 дней. Точность: положительные контрольные частицы: 900 частиц / мкл ~ 1300 частиц / мкл; относительное смещение должно быть в пределах ± 8,0%.</w:t>
            </w:r>
            <w:r w:rsidRPr="00ED66D1">
              <w:rPr>
                <w:color w:val="000000"/>
                <w:sz w:val="20"/>
                <w:szCs w:val="20"/>
              </w:rPr>
              <w:br/>
              <w:t>Однородность: CV &lt;10,0%. Фасовка: 125 мл. В закуп товара входит сопутствующая услуга: выезд сертифицированного специалиста для адаптации реагента.</w:t>
            </w:r>
          </w:p>
        </w:tc>
      </w:tr>
      <w:tr w:rsidR="00ED66D1" w:rsidRPr="00ED66D1" w14:paraId="0964EA21"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756D6AA2"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1A0CE27"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Детергент (Detergent)</w:t>
            </w:r>
          </w:p>
        </w:tc>
        <w:tc>
          <w:tcPr>
            <w:tcW w:w="709" w:type="dxa"/>
            <w:tcBorders>
              <w:top w:val="nil"/>
              <w:left w:val="nil"/>
              <w:bottom w:val="single" w:sz="4" w:space="0" w:color="auto"/>
              <w:right w:val="single" w:sz="4" w:space="0" w:color="auto"/>
            </w:tcBorders>
            <w:shd w:val="clear" w:color="auto" w:fill="auto"/>
          </w:tcPr>
          <w:p w14:paraId="1111670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3AABF4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5FBD69B"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Детергент (FUS-2000) используется только в in vitro диагностике для промывки и очистки системы трубок и проточной ячейки на анализаторе осадка мочи Dirui FUS-2000. </w:t>
            </w:r>
            <w:r w:rsidRPr="00ED66D1">
              <w:rPr>
                <w:color w:val="000000"/>
                <w:sz w:val="20"/>
                <w:szCs w:val="20"/>
              </w:rPr>
              <w:br/>
              <w:t>Состав: Натрия гипохлорит (NaClO) 4% (водный раствор); рН ~ 12.10±0.50 при (25±1)ºC. Стабильность и хранение: Температура хранения: 2-30ºС в сухом и защищенном от света месте. Флаконы должны быть плотно закрытыми. Срок годности: не менее 12 месяцев. Срок годности реагента после вскрытия: не менее 30 дней. Фасовка: 500 мл. В закуп товара входит сопутствующая услуга: выезд сертифицированного специалиста для адаптации реагента.</w:t>
            </w:r>
          </w:p>
        </w:tc>
      </w:tr>
      <w:tr w:rsidR="00ED66D1" w:rsidRPr="00ED66D1" w14:paraId="3F482349" w14:textId="77777777" w:rsidTr="00ED66D1">
        <w:tblPrEx>
          <w:tblCellMar>
            <w:top w:w="0" w:type="dxa"/>
            <w:bottom w:w="0" w:type="dxa"/>
          </w:tblCellMar>
        </w:tblPrEx>
        <w:trPr>
          <w:trHeight w:val="1154"/>
        </w:trPr>
        <w:tc>
          <w:tcPr>
            <w:tcW w:w="619" w:type="dxa"/>
            <w:tcMar>
              <w:top w:w="55" w:type="dxa"/>
              <w:left w:w="55" w:type="dxa"/>
              <w:bottom w:w="55" w:type="dxa"/>
              <w:right w:w="55" w:type="dxa"/>
            </w:tcMar>
          </w:tcPr>
          <w:p w14:paraId="7F76A417"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6</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581F7BA"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Стандартный раствор (Standard Solution)</w:t>
            </w:r>
          </w:p>
        </w:tc>
        <w:tc>
          <w:tcPr>
            <w:tcW w:w="709" w:type="dxa"/>
            <w:tcBorders>
              <w:top w:val="nil"/>
              <w:left w:val="nil"/>
              <w:bottom w:val="single" w:sz="4" w:space="0" w:color="auto"/>
              <w:right w:val="single" w:sz="4" w:space="0" w:color="auto"/>
            </w:tcBorders>
            <w:shd w:val="clear" w:color="auto" w:fill="auto"/>
          </w:tcPr>
          <w:p w14:paraId="6609474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D013FA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464EF96"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Стандартный раствор используется только в in vitro диагностике для калибровки на анализаторе мочи Dirui FUS-2000. </w:t>
            </w:r>
            <w:r w:rsidRPr="00ED66D1">
              <w:rPr>
                <w:color w:val="000000"/>
                <w:sz w:val="20"/>
                <w:szCs w:val="20"/>
              </w:rPr>
              <w:br/>
              <w:t>Состав: Контрольная кровь (искусств.) 0.018%; (Латексные частицы с красителем оксидом железа); Трис буфер 0.02 моль/л; рН ~ 7.10 ± 0.2 при (25±1)ºС. Температура хранения: 2-8ºС в сухом и защищенном от света месте. Срок годности: не менее 8 месяцев. Срок годности реагентов после вскрытия: не менее 7 дней. Фасовка: 125 мл . В закуп товара входит сопутствующая услуга: выезд сертифицированного специалиста для адаптации реагента.</w:t>
            </w:r>
          </w:p>
        </w:tc>
      </w:tr>
      <w:tr w:rsidR="00ED66D1" w:rsidRPr="00ED66D1" w14:paraId="4130289B" w14:textId="77777777" w:rsidTr="00ED66D1">
        <w:tblPrEx>
          <w:tblCellMar>
            <w:top w:w="0" w:type="dxa"/>
            <w:bottom w:w="0" w:type="dxa"/>
          </w:tblCellMar>
        </w:tblPrEx>
        <w:trPr>
          <w:trHeight w:val="1167"/>
        </w:trPr>
        <w:tc>
          <w:tcPr>
            <w:tcW w:w="619" w:type="dxa"/>
            <w:tcMar>
              <w:top w:w="55" w:type="dxa"/>
              <w:left w:w="55" w:type="dxa"/>
              <w:bottom w:w="55" w:type="dxa"/>
              <w:right w:w="55" w:type="dxa"/>
            </w:tcMar>
          </w:tcPr>
          <w:p w14:paraId="4D7E8089"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7</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915D98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Дилюент (Diluent)</w:t>
            </w:r>
          </w:p>
        </w:tc>
        <w:tc>
          <w:tcPr>
            <w:tcW w:w="709" w:type="dxa"/>
            <w:tcBorders>
              <w:top w:val="nil"/>
              <w:left w:val="nil"/>
              <w:bottom w:val="single" w:sz="4" w:space="0" w:color="auto"/>
              <w:right w:val="single" w:sz="4" w:space="0" w:color="auto"/>
            </w:tcBorders>
            <w:shd w:val="clear" w:color="auto" w:fill="auto"/>
          </w:tcPr>
          <w:p w14:paraId="26467D50"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942302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E9C673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Дилюент (FUS-2000) для разбавления образцов на анализаторе мочи Dirui FUS-2000. </w:t>
            </w:r>
            <w:r w:rsidRPr="00ED66D1">
              <w:rPr>
                <w:color w:val="000000"/>
                <w:sz w:val="20"/>
                <w:szCs w:val="20"/>
              </w:rPr>
              <w:br/>
              <w:t>Цель использования: Для общеклинического анализа мочи для ин-витро диагностики . Фасовка - -500 мл. В закуп товара входит сопутствующая услуга: выезд сертифицированного специалиста для адаптации реагента.</w:t>
            </w:r>
          </w:p>
        </w:tc>
      </w:tr>
      <w:tr w:rsidR="00ED66D1" w:rsidRPr="00ED66D1" w14:paraId="37314696"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6F929FAB"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8</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704496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 мочи (положительный) (Urinalysis Control (Positive))</w:t>
            </w:r>
          </w:p>
        </w:tc>
        <w:tc>
          <w:tcPr>
            <w:tcW w:w="709" w:type="dxa"/>
            <w:tcBorders>
              <w:top w:val="nil"/>
              <w:left w:val="nil"/>
              <w:bottom w:val="single" w:sz="4" w:space="0" w:color="auto"/>
              <w:right w:val="single" w:sz="4" w:space="0" w:color="auto"/>
            </w:tcBorders>
            <w:shd w:val="clear" w:color="auto" w:fill="auto"/>
          </w:tcPr>
          <w:p w14:paraId="2A80A5A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45F91BF"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100</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8A904FD"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Контрольные (позитивный) тест-полоски на мочевой анализатор Dirui FUS-2000. Оценка точности результатов по 13 контрольным параметрам в методе «сухой химии»: глюкоза, билирубин, кетоны, кровь, удельный вес, рН, белок, уробилиноген, нитриты, лейкоциты, микроальбумин, креатинин, кальций. Состав: Phosphate buffer 0,2%,; glucose 1,0%; sodium chloride 0,5%; hemoglobin 0,1%; albumin 0,7%; ethyl acetoacetate 0,9%; sodium nitrite 0,3%; esterase 0,5%; urea 2%; creatinine 0,2%; Са 0,1%; bilirubin substitute 0,1%; urobilinagen substitute 0,1% и другие нереактивные вещества и стабилизаторы 93,3%, обеспечивающими положительные результаты. рН в диапазоне от 5,5 до 7,5. Не содержат потенциально инфекционных компонентов. Срок годности: не менее 12 месяцев. Температура хранения: 2-8 °С в сухом и защищенном от света месте в плотно закрытой фабричной упаковке. Фасовка 8 мл. В закуп товара входит сопутствующая услуга: выезд сертифицированного специалиста для адаптации реагента.</w:t>
            </w:r>
          </w:p>
        </w:tc>
      </w:tr>
      <w:tr w:rsidR="00ED66D1" w:rsidRPr="00ED66D1" w14:paraId="4EB7766F" w14:textId="77777777" w:rsidTr="00ED66D1">
        <w:tblPrEx>
          <w:tblCellMar>
            <w:top w:w="0" w:type="dxa"/>
            <w:bottom w:w="0" w:type="dxa"/>
          </w:tblCellMar>
        </w:tblPrEx>
        <w:trPr>
          <w:trHeight w:val="690"/>
        </w:trPr>
        <w:tc>
          <w:tcPr>
            <w:tcW w:w="619" w:type="dxa"/>
            <w:tcMar>
              <w:top w:w="55" w:type="dxa"/>
              <w:left w:w="55" w:type="dxa"/>
              <w:bottom w:w="55" w:type="dxa"/>
              <w:right w:w="55" w:type="dxa"/>
            </w:tcMar>
          </w:tcPr>
          <w:p w14:paraId="786DC447"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9</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60FC531"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rPr>
              <w:t>Контроль</w:t>
            </w:r>
            <w:r w:rsidRPr="00ED66D1">
              <w:rPr>
                <w:color w:val="000000"/>
                <w:sz w:val="20"/>
                <w:szCs w:val="20"/>
                <w:lang w:val="en-US"/>
              </w:rPr>
              <w:t xml:space="preserve"> </w:t>
            </w:r>
            <w:r w:rsidRPr="00ED66D1">
              <w:rPr>
                <w:color w:val="000000"/>
                <w:sz w:val="20"/>
                <w:szCs w:val="20"/>
              </w:rPr>
              <w:t>мочи</w:t>
            </w:r>
            <w:r w:rsidRPr="00ED66D1">
              <w:rPr>
                <w:color w:val="000000"/>
                <w:sz w:val="20"/>
                <w:szCs w:val="20"/>
                <w:lang w:val="en-US"/>
              </w:rPr>
              <w:t xml:space="preserve"> (</w:t>
            </w:r>
            <w:r w:rsidRPr="00ED66D1">
              <w:rPr>
                <w:color w:val="000000"/>
                <w:sz w:val="20"/>
                <w:szCs w:val="20"/>
              </w:rPr>
              <w:t>отрицательный</w:t>
            </w:r>
            <w:r w:rsidRPr="00ED66D1">
              <w:rPr>
                <w:color w:val="000000"/>
                <w:sz w:val="20"/>
                <w:szCs w:val="20"/>
                <w:lang w:val="en-US"/>
              </w:rPr>
              <w:t>) (Urinalysis Control (Negative))</w:t>
            </w:r>
          </w:p>
        </w:tc>
        <w:tc>
          <w:tcPr>
            <w:tcW w:w="709" w:type="dxa"/>
            <w:tcBorders>
              <w:top w:val="nil"/>
              <w:left w:val="nil"/>
              <w:bottom w:val="single" w:sz="4" w:space="0" w:color="auto"/>
              <w:right w:val="single" w:sz="4" w:space="0" w:color="auto"/>
            </w:tcBorders>
            <w:shd w:val="clear" w:color="auto" w:fill="auto"/>
          </w:tcPr>
          <w:p w14:paraId="460CA3C5"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DF3948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100</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AD81556"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Контрольные (негативный) тест-полоски на мочевой анализатор Dirui FUS-2000. Оценка точности результатов по 13 контрольным параметрам в методе «сухой химии»: глюкоза, билирубин, кетоны, кровь, удельный вес, рН, белок, уробилиноген, нитриты, лейкоциты, микроальбумин, креатинин, кальций. Состав: urea 2%; sodium chliride 0,5%; phosphate buffer 0,2% и другие нереактивные вещества и стабилизаторы 97,3%., обеспечивающими отрицательные результаты. рН в диапазоне от 6,0 до 7,5. Не содержат потенциально инфекционных компонентов. Срок годности: не менее 12 месяцев.. Температура хранения: 2-8 °С в сухом и защищенном от света месте в плотно закрытой фабричной упаковке. Фасовка 8 мл. В закуп товара входит сопутствующая услуга: выезд сертифицированного специалиста для адаптации реагента.</w:t>
            </w:r>
          </w:p>
        </w:tc>
      </w:tr>
      <w:tr w:rsidR="00ED66D1" w:rsidRPr="00ED66D1" w14:paraId="24AB96E1"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6F475344"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10</w:t>
            </w:r>
          </w:p>
        </w:tc>
        <w:tc>
          <w:tcPr>
            <w:tcW w:w="2413"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E525AD4"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Полоски реагентные DIRUI Н13-Сr</w:t>
            </w:r>
          </w:p>
        </w:tc>
        <w:tc>
          <w:tcPr>
            <w:tcW w:w="709" w:type="dxa"/>
            <w:tcBorders>
              <w:top w:val="nil"/>
              <w:left w:val="nil"/>
              <w:bottom w:val="single" w:sz="4" w:space="0" w:color="auto"/>
              <w:right w:val="single" w:sz="4" w:space="0" w:color="auto"/>
            </w:tcBorders>
            <w:shd w:val="clear" w:color="000000" w:fill="FFFFFF"/>
          </w:tcPr>
          <w:p w14:paraId="58734C0F"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уп</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A39BB82"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22</w:t>
            </w:r>
          </w:p>
        </w:tc>
        <w:tc>
          <w:tcPr>
            <w:tcW w:w="9214"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D05DAE7"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Тест-полоски Н13-Сr "сухая химия" для анализатора Dirui FUS-2000. Состав: Пропитанные реагентами пористые подушечки, наклеенные на пластиковую полоску. Параметры анализа: Билирубин, Уробилиноген, Глюкоза, Кетоны, Удельный вес, Скрытая кровь, рН, Белок, Нитриты, Лейкоциты, Аскорбиновая кислота (витамин С), Микроальбумин, Креатинин. Упаковка 10*100 шт. В закуп товара входит сопутствующая услуга: выезд сертифицированного специалиста для адаптации реагента.</w:t>
            </w:r>
          </w:p>
        </w:tc>
      </w:tr>
      <w:tr w:rsidR="00ED66D1" w:rsidRPr="00ED66D1" w14:paraId="53402996"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65C7E9BD"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11</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15ED3BF"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Очищающая жидкость для рефрасктометра и турбидиметра (Cleaning Liquid for Refractometer and Turbidimeter)</w:t>
            </w:r>
          </w:p>
        </w:tc>
        <w:tc>
          <w:tcPr>
            <w:tcW w:w="709" w:type="dxa"/>
            <w:tcBorders>
              <w:top w:val="nil"/>
              <w:left w:val="nil"/>
              <w:bottom w:val="single" w:sz="4" w:space="0" w:color="auto"/>
              <w:right w:val="single" w:sz="4" w:space="0" w:color="auto"/>
            </w:tcBorders>
            <w:shd w:val="clear" w:color="auto" w:fill="auto"/>
          </w:tcPr>
          <w:p w14:paraId="6DEE294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4B2F31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7</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BE3F523"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Очищающая жидкость для рефрактометра и турбидиметра используется для промывки и очистки рефрактометра и турбидиметра на анализаторе мочи Dirui FUS-2000. Цель использования: для общеклинического анализа мочи для ин-витро диагностики. Состав: Surfactant 5% sodium hypochloride, рН ~ 13,0 Фасовка-50 мл. В закуп товара входит сопутствующая услуга: выезд сертифицированного специалиста для адаптации реагента.</w:t>
            </w:r>
          </w:p>
        </w:tc>
      </w:tr>
      <w:tr w:rsidR="00ED66D1" w:rsidRPr="00ED66D1" w14:paraId="3A2FA5AD"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5F885295"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12</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BD4F7F9"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Калибровочная жидкость для определения удельного веса мочи (H Series Urine Analyzer Calibration Liquid for  Specific Gravity)</w:t>
            </w:r>
          </w:p>
        </w:tc>
        <w:tc>
          <w:tcPr>
            <w:tcW w:w="709" w:type="dxa"/>
            <w:tcBorders>
              <w:top w:val="nil"/>
              <w:left w:val="nil"/>
              <w:bottom w:val="single" w:sz="4" w:space="0" w:color="auto"/>
              <w:right w:val="single" w:sz="4" w:space="0" w:color="auto"/>
            </w:tcBorders>
            <w:shd w:val="clear" w:color="auto" w:fill="auto"/>
          </w:tcPr>
          <w:p w14:paraId="0439B6C5"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525569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3F7882B"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Жидкость калибровочная для определения удельного веса мочи используется для калибровки удельного веса мочи (SG) на анализаторе мочи Dirui FUS-2000. Метод преломления рефрактометрических тестов. Цель использования: для общеклинического анализа мочи для ин-витро диагностики.</w:t>
            </w:r>
            <w:r w:rsidRPr="00ED66D1">
              <w:rPr>
                <w:color w:val="000000"/>
                <w:sz w:val="20"/>
                <w:szCs w:val="20"/>
              </w:rPr>
              <w:br/>
              <w:t>Состав</w:t>
            </w:r>
            <w:r w:rsidRPr="00ED66D1">
              <w:rPr>
                <w:color w:val="000000"/>
                <w:sz w:val="20"/>
                <w:szCs w:val="20"/>
                <w:lang w:val="en-US"/>
              </w:rPr>
              <w:t xml:space="preserve">: Carbamide 3,6%; Sodium Chloride 3,6%; Potassium chloride 1,2%; Creatinine 0,001%; Sunset yellow 0,08%; Hydrazine yellow 0,08% </w:t>
            </w:r>
            <w:r w:rsidRPr="00ED66D1">
              <w:rPr>
                <w:color w:val="000000"/>
                <w:sz w:val="20"/>
                <w:szCs w:val="20"/>
              </w:rPr>
              <w:t>и</w:t>
            </w:r>
            <w:r w:rsidRPr="00ED66D1">
              <w:rPr>
                <w:color w:val="000000"/>
                <w:sz w:val="20"/>
                <w:szCs w:val="20"/>
                <w:lang w:val="en-US"/>
              </w:rPr>
              <w:t xml:space="preserve"> </w:t>
            </w:r>
            <w:r w:rsidRPr="00ED66D1">
              <w:rPr>
                <w:color w:val="000000"/>
                <w:sz w:val="20"/>
                <w:szCs w:val="20"/>
              </w:rPr>
              <w:t>другие</w:t>
            </w:r>
            <w:r w:rsidRPr="00ED66D1">
              <w:rPr>
                <w:color w:val="000000"/>
                <w:sz w:val="20"/>
                <w:szCs w:val="20"/>
                <w:lang w:val="en-US"/>
              </w:rPr>
              <w:t xml:space="preserve"> 91,44%. </w:t>
            </w:r>
            <w:r w:rsidRPr="00ED66D1">
              <w:rPr>
                <w:color w:val="000000"/>
                <w:sz w:val="20"/>
                <w:szCs w:val="20"/>
              </w:rPr>
              <w:t>Точность: SG=1, 040 ± 0,005. Условия хранения не менее 12 месяцев при температуре 2-8°С, стабильность открытого флакона не менее 30 дней при температуре 2-8°С. Фасовка -8 мл. В закуп товара входит сопутствующая услуга: выезд сертифицированного специалиста для адаптации реагента.</w:t>
            </w:r>
          </w:p>
        </w:tc>
      </w:tr>
      <w:tr w:rsidR="00ED66D1" w:rsidRPr="00ED66D1" w14:paraId="05F7063D"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50F39F56"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13</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D3476A4"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Контрольная жидкость для определения удельного веса мочи Уровень 1 (H Series Urine Analyzer Control Liquid for Specific Gravity level 1)</w:t>
            </w:r>
          </w:p>
        </w:tc>
        <w:tc>
          <w:tcPr>
            <w:tcW w:w="709" w:type="dxa"/>
            <w:tcBorders>
              <w:top w:val="nil"/>
              <w:left w:val="nil"/>
              <w:bottom w:val="single" w:sz="4" w:space="0" w:color="auto"/>
              <w:right w:val="single" w:sz="4" w:space="0" w:color="auto"/>
            </w:tcBorders>
            <w:shd w:val="clear" w:color="auto" w:fill="auto"/>
          </w:tcPr>
          <w:p w14:paraId="50B8479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89F8023"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9AF5259"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Контрольная жидкость для определения удельного веса мочи Уровень 1 для мочевого анализатора Dirui FUS-2000. Метод рефрактометрии. Состав: Carbamide 4,5%; Sunset yellow 0,1%; Hydrazine yellow 0,1%; Creatinine 0, 125%; Sodium Chloride 4,5%; Potassium chloride 1,5% и другие 89, 18%. Точность SG = 1,005 ± 0,002. Условия хранения не менее 12 месяцев при температуре 2-8°С, стабильность открытого флакона не менее 30 дней при температуре 2-8°С . Фасовка 8 мл. В закуп товара входит сопутствующая услуга: выезд сертифицированного специалиста для адаптации реагента.</w:t>
            </w:r>
          </w:p>
        </w:tc>
      </w:tr>
      <w:tr w:rsidR="00ED66D1" w:rsidRPr="00ED66D1" w14:paraId="7283B65F"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70B706D5"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14</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88E0DD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Контрольная жидкость для определения удельного веса мочи Уровень 2 (H Series Urine Analyzer Control Liquid for Specific Gravity level 2) </w:t>
            </w:r>
          </w:p>
        </w:tc>
        <w:tc>
          <w:tcPr>
            <w:tcW w:w="709" w:type="dxa"/>
            <w:tcBorders>
              <w:top w:val="nil"/>
              <w:left w:val="nil"/>
              <w:bottom w:val="single" w:sz="4" w:space="0" w:color="auto"/>
              <w:right w:val="single" w:sz="4" w:space="0" w:color="auto"/>
            </w:tcBorders>
            <w:shd w:val="clear" w:color="auto" w:fill="auto"/>
          </w:tcPr>
          <w:p w14:paraId="3CB4EF41"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44B72C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3B6AFD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Контрольная жидкость для определения удельного веса мочи Уровень 2 для мочевого анализатора Dirui FUS-2000. Метод рефрактометрии. </w:t>
            </w:r>
            <w:r w:rsidRPr="00ED66D1">
              <w:rPr>
                <w:color w:val="000000"/>
                <w:sz w:val="20"/>
                <w:szCs w:val="20"/>
              </w:rPr>
              <w:br/>
              <w:t>Состав: Carbamide 4,5%; Sunset yellow 0,1%; Hydrazine yellow 0,1%; Creatinine 0, 125%; Sodium Chloride 4,5%; Potassium chloride 1,5% и другие 89, 18%. Точность SG = 1,030 ± 0,004. Условия хранения не менее 12 месяцев при температуре 2-8°С, стабильность открытого флакона не менее 30 дней при температуре 2-8°С. Фасовка 8 мл . В закуп товара входит сопутствующая услуга: выезд сертифицированного специалиста для адаптации реагента.</w:t>
            </w:r>
          </w:p>
        </w:tc>
      </w:tr>
      <w:tr w:rsidR="00ED66D1" w:rsidRPr="00ED66D1" w14:paraId="5B6D3834"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41F8455C"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15</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C89B528"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Контрольная жидкость для определения </w:t>
            </w:r>
            <w:r w:rsidRPr="00ED66D1">
              <w:rPr>
                <w:color w:val="000000"/>
                <w:sz w:val="20"/>
                <w:szCs w:val="20"/>
              </w:rPr>
              <w:lastRenderedPageBreak/>
              <w:t>удельного веса мочи Уровень 3 (H Series Urine Analyzer Control Liquid for Specific Gravity level 3)</w:t>
            </w:r>
          </w:p>
        </w:tc>
        <w:tc>
          <w:tcPr>
            <w:tcW w:w="709" w:type="dxa"/>
            <w:tcBorders>
              <w:top w:val="nil"/>
              <w:left w:val="nil"/>
              <w:bottom w:val="single" w:sz="4" w:space="0" w:color="auto"/>
              <w:right w:val="single" w:sz="4" w:space="0" w:color="auto"/>
            </w:tcBorders>
            <w:shd w:val="clear" w:color="auto" w:fill="auto"/>
          </w:tcPr>
          <w:p w14:paraId="79F7BE75"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lastRenderedPageBreak/>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0528352"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2413A7A"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Контрольная жидкость для определения удельного веса мочи Уровень 3 для мочевого анализатора Dirui FUS-2000. Метод рефрактометрии. Состав: Carbamide 4,5%; Sunset yellow 0,1%; Hydrazine yellow 0,1%; </w:t>
            </w:r>
            <w:r w:rsidRPr="00ED66D1">
              <w:rPr>
                <w:color w:val="000000"/>
                <w:sz w:val="20"/>
                <w:szCs w:val="20"/>
              </w:rPr>
              <w:lastRenderedPageBreak/>
              <w:t>Creatinine 0, 125%; Sodium Chloride 4,5%; Potassium chloride 1,5% и другие 89, 18%. Точность SG = 1,050 ± 0,004. Условия хранения не менее 12 месяцев при температуре 2-8°С, стабильность открытого флакона не менее 30 дней при температуре 2-8°С. Фасовка 8 мл. В закуп товара входит сопутствующая услуга: выезд сертифицированного специалиста для адаптации реагента.</w:t>
            </w:r>
          </w:p>
        </w:tc>
      </w:tr>
      <w:tr w:rsidR="00ED66D1" w:rsidRPr="00ED66D1" w14:paraId="07CC959F"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08121396"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16</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8861C29"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rPr>
              <w:t>Калибровочная</w:t>
            </w:r>
            <w:r w:rsidRPr="00ED66D1">
              <w:rPr>
                <w:color w:val="000000"/>
                <w:sz w:val="20"/>
                <w:szCs w:val="20"/>
                <w:lang w:val="en-US"/>
              </w:rPr>
              <w:t xml:space="preserve"> </w:t>
            </w:r>
            <w:r w:rsidRPr="00ED66D1">
              <w:rPr>
                <w:color w:val="000000"/>
                <w:sz w:val="20"/>
                <w:szCs w:val="20"/>
              </w:rPr>
              <w:t>жидкость</w:t>
            </w:r>
            <w:r w:rsidRPr="00ED66D1">
              <w:rPr>
                <w:color w:val="000000"/>
                <w:sz w:val="20"/>
                <w:szCs w:val="20"/>
                <w:lang w:val="en-US"/>
              </w:rPr>
              <w:t xml:space="preserve"> </w:t>
            </w:r>
            <w:r w:rsidRPr="00ED66D1">
              <w:rPr>
                <w:color w:val="000000"/>
                <w:sz w:val="20"/>
                <w:szCs w:val="20"/>
              </w:rPr>
              <w:t>для</w:t>
            </w:r>
            <w:r w:rsidRPr="00ED66D1">
              <w:rPr>
                <w:color w:val="000000"/>
                <w:sz w:val="20"/>
                <w:szCs w:val="20"/>
                <w:lang w:val="en-US"/>
              </w:rPr>
              <w:t xml:space="preserve"> </w:t>
            </w:r>
            <w:r w:rsidRPr="00ED66D1">
              <w:rPr>
                <w:color w:val="000000"/>
                <w:sz w:val="20"/>
                <w:szCs w:val="20"/>
              </w:rPr>
              <w:t>турбидиметра</w:t>
            </w:r>
            <w:r w:rsidRPr="00ED66D1">
              <w:rPr>
                <w:color w:val="000000"/>
                <w:sz w:val="20"/>
                <w:szCs w:val="20"/>
                <w:lang w:val="en-US"/>
              </w:rPr>
              <w:t xml:space="preserve"> (H Series Urine Analyzer Calibration Liquid for Turbidity)</w:t>
            </w:r>
          </w:p>
        </w:tc>
        <w:tc>
          <w:tcPr>
            <w:tcW w:w="709" w:type="dxa"/>
            <w:tcBorders>
              <w:top w:val="nil"/>
              <w:left w:val="nil"/>
              <w:bottom w:val="single" w:sz="4" w:space="0" w:color="auto"/>
              <w:right w:val="single" w:sz="4" w:space="0" w:color="auto"/>
            </w:tcBorders>
            <w:shd w:val="clear" w:color="auto" w:fill="auto"/>
          </w:tcPr>
          <w:p w14:paraId="0BF3335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C05D11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F8BF898"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Жидкость калибровочная используется для калибровки турбидиметра на анализаторе мочи Dirui FUS-2000. Метод рассеяния турбидиметрических тестов. Цель использования: для общеклинического анализа мочи для ин-витро диагностики. Состав: Fu MA hydrazine, референтный уровень 800 единиц мутности (800NTU). Точность Турбидиметра = 400 ±30NTU. Условия хранения не менее 12 месяцев при температуре 2-8°С, стабильность открытого флакона не менее 30 дней при температуре 2-8°С. Фасовка -8 мл. В закуп товара входит сопутствующая услуга: выезд сертифицированного специалиста для адаптации реагента.</w:t>
            </w:r>
          </w:p>
        </w:tc>
      </w:tr>
      <w:tr w:rsidR="00ED66D1" w:rsidRPr="00ED66D1" w14:paraId="69607C02"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4E94A34B"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17</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749465E"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Контрольная жидкость для турбидиметра Уровень 1 (H Series Urine Analyzer Control Liquid for Turbidity level 1)</w:t>
            </w:r>
          </w:p>
        </w:tc>
        <w:tc>
          <w:tcPr>
            <w:tcW w:w="709" w:type="dxa"/>
            <w:tcBorders>
              <w:top w:val="nil"/>
              <w:left w:val="nil"/>
              <w:bottom w:val="single" w:sz="4" w:space="0" w:color="auto"/>
              <w:right w:val="single" w:sz="4" w:space="0" w:color="auto"/>
            </w:tcBorders>
            <w:shd w:val="clear" w:color="auto" w:fill="auto"/>
          </w:tcPr>
          <w:p w14:paraId="111D60F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F1E7F69"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4A141A6"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Контрольная жидкость для турбидиметра уровень 1 (очищенный) для оценки точности и достоверности результатов на мочевом анализаторе Dirui FUS-2000. Метод рассеяния турдиметрических тестов. Состав: FuMA hydrazine (800 NTU). Точность равна 200± 30NTU. </w:t>
            </w:r>
            <w:r w:rsidRPr="00ED66D1">
              <w:rPr>
                <w:color w:val="000000"/>
                <w:sz w:val="20"/>
                <w:szCs w:val="20"/>
              </w:rPr>
              <w:br/>
              <w:t>Условия хранения не менее 12 месяцев при температуре 2-8°С, стабильность открытого флакона не менее 30 дней при температуре 2-8°С. Фасовка 8 мл. В закуп товара входит сопутствующая услуга: выезд сертифицированного специалиста для адаптации реагента.</w:t>
            </w:r>
          </w:p>
        </w:tc>
      </w:tr>
      <w:tr w:rsidR="00ED66D1" w:rsidRPr="00ED66D1" w14:paraId="7670D4E9"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35823890"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18</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FC0AC0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Контрольная жидкость для турбидиметра Уровень 2 (H Series Urine Analyzer Control Liquid for Turbidity level 2)</w:t>
            </w:r>
          </w:p>
        </w:tc>
        <w:tc>
          <w:tcPr>
            <w:tcW w:w="709" w:type="dxa"/>
            <w:tcBorders>
              <w:top w:val="nil"/>
              <w:left w:val="nil"/>
              <w:bottom w:val="single" w:sz="4" w:space="0" w:color="auto"/>
              <w:right w:val="single" w:sz="4" w:space="0" w:color="auto"/>
            </w:tcBorders>
            <w:shd w:val="clear" w:color="auto" w:fill="auto"/>
          </w:tcPr>
          <w:p w14:paraId="7D9364F9"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A9590A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38A29C2"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Контрольная жидкость для турбидиметра уровень 2 (мутный) для оценки точности и достоверности результатов на мочевом анализаторе Dirui FUS-2000. Метод рассеяния турдиметрических тестов . Состав: FuMA hydrazine (800 NTU). Точность равна 700± 30NTU. Условия хранения не менее 12 месяцев при температуре 2-8°С, стабильность открытого флакона не менее 30 дней при температуре 2-8°С. Фасовка 8 мл . В закуп товара входит сопутствующая услуга: выезд сертифицированного специалиста для адаптации реагента.</w:t>
            </w:r>
          </w:p>
        </w:tc>
      </w:tr>
      <w:tr w:rsidR="00ED66D1" w:rsidRPr="00ED66D1" w14:paraId="27064A2D"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61A4DBE3"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19</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C948D6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Жидкость для контроля красного цвета (H Series Urine Analyzer Color Control-red)</w:t>
            </w:r>
          </w:p>
        </w:tc>
        <w:tc>
          <w:tcPr>
            <w:tcW w:w="709" w:type="dxa"/>
            <w:tcBorders>
              <w:top w:val="nil"/>
              <w:left w:val="nil"/>
              <w:bottom w:val="single" w:sz="4" w:space="0" w:color="auto"/>
              <w:right w:val="single" w:sz="4" w:space="0" w:color="auto"/>
            </w:tcBorders>
            <w:shd w:val="clear" w:color="auto" w:fill="auto"/>
          </w:tcPr>
          <w:p w14:paraId="3A0063A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BFBFE52"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323FF4F"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 мочи цветной (красный) для оценки точности результатов на мочевой анализатор Dirui FUS-2000 . Состав: Amaranth. Срок годности не менее 12 месяцев при температуре 2-8°С. Фасовка 8 мл. В закуп товара входит сопутствующая услуга: выезд сертифицированного специалиста для адаптации реагента.</w:t>
            </w:r>
          </w:p>
        </w:tc>
      </w:tr>
      <w:tr w:rsidR="00ED66D1" w:rsidRPr="00ED66D1" w14:paraId="39980E36"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375856F9"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20</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30D51E4"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rPr>
              <w:t>Жидкость</w:t>
            </w:r>
            <w:r w:rsidRPr="00ED66D1">
              <w:rPr>
                <w:color w:val="000000"/>
                <w:sz w:val="20"/>
                <w:szCs w:val="20"/>
                <w:lang w:val="en-US"/>
              </w:rPr>
              <w:t xml:space="preserve"> </w:t>
            </w:r>
            <w:r w:rsidRPr="00ED66D1">
              <w:rPr>
                <w:color w:val="000000"/>
                <w:sz w:val="20"/>
                <w:szCs w:val="20"/>
              </w:rPr>
              <w:t>для</w:t>
            </w:r>
            <w:r w:rsidRPr="00ED66D1">
              <w:rPr>
                <w:color w:val="000000"/>
                <w:sz w:val="20"/>
                <w:szCs w:val="20"/>
                <w:lang w:val="en-US"/>
              </w:rPr>
              <w:t xml:space="preserve"> </w:t>
            </w:r>
            <w:r w:rsidRPr="00ED66D1">
              <w:rPr>
                <w:color w:val="000000"/>
                <w:sz w:val="20"/>
                <w:szCs w:val="20"/>
              </w:rPr>
              <w:t>контроля</w:t>
            </w:r>
            <w:r w:rsidRPr="00ED66D1">
              <w:rPr>
                <w:color w:val="000000"/>
                <w:sz w:val="20"/>
                <w:szCs w:val="20"/>
                <w:lang w:val="en-US"/>
              </w:rPr>
              <w:t xml:space="preserve"> </w:t>
            </w:r>
            <w:r w:rsidRPr="00ED66D1">
              <w:rPr>
                <w:color w:val="000000"/>
                <w:sz w:val="20"/>
                <w:szCs w:val="20"/>
              </w:rPr>
              <w:t>зеленного</w:t>
            </w:r>
            <w:r w:rsidRPr="00ED66D1">
              <w:rPr>
                <w:color w:val="000000"/>
                <w:sz w:val="20"/>
                <w:szCs w:val="20"/>
                <w:lang w:val="en-US"/>
              </w:rPr>
              <w:t xml:space="preserve"> </w:t>
            </w:r>
            <w:r w:rsidRPr="00ED66D1">
              <w:rPr>
                <w:color w:val="000000"/>
                <w:sz w:val="20"/>
                <w:szCs w:val="20"/>
              </w:rPr>
              <w:t>цвета</w:t>
            </w:r>
            <w:r w:rsidRPr="00ED66D1">
              <w:rPr>
                <w:color w:val="000000"/>
                <w:sz w:val="20"/>
                <w:szCs w:val="20"/>
                <w:lang w:val="en-US"/>
              </w:rPr>
              <w:t xml:space="preserve"> (H Series Urine Analyzer Color Control-green)</w:t>
            </w:r>
          </w:p>
        </w:tc>
        <w:tc>
          <w:tcPr>
            <w:tcW w:w="709" w:type="dxa"/>
            <w:tcBorders>
              <w:top w:val="nil"/>
              <w:left w:val="nil"/>
              <w:bottom w:val="single" w:sz="4" w:space="0" w:color="auto"/>
              <w:right w:val="single" w:sz="4" w:space="0" w:color="auto"/>
            </w:tcBorders>
            <w:shd w:val="clear" w:color="auto" w:fill="auto"/>
          </w:tcPr>
          <w:p w14:paraId="410B83F3"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1D1DF3C"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4E17D7D"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 мочи цветной (зеленый) для оценки точности результатов на мочевой анализатор Dirui FUS-2000. Состав: Amaranth, Light blue. Срок годности не менее 12 месяцев при температуре 2-8°С. Фасовка 8 мл. В закуп товара входит сопутствующая услуга: выезд сертифицированного специалиста для адаптации реагента.</w:t>
            </w:r>
          </w:p>
        </w:tc>
      </w:tr>
      <w:tr w:rsidR="00ED66D1" w:rsidRPr="00ED66D1" w14:paraId="55A771C7"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1965F361"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21</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73687D5"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rPr>
              <w:t>Жидкость</w:t>
            </w:r>
            <w:r w:rsidRPr="00ED66D1">
              <w:rPr>
                <w:color w:val="000000"/>
                <w:sz w:val="20"/>
                <w:szCs w:val="20"/>
                <w:lang w:val="en-US"/>
              </w:rPr>
              <w:t xml:space="preserve"> </w:t>
            </w:r>
            <w:r w:rsidRPr="00ED66D1">
              <w:rPr>
                <w:color w:val="000000"/>
                <w:sz w:val="20"/>
                <w:szCs w:val="20"/>
              </w:rPr>
              <w:t>для</w:t>
            </w:r>
            <w:r w:rsidRPr="00ED66D1">
              <w:rPr>
                <w:color w:val="000000"/>
                <w:sz w:val="20"/>
                <w:szCs w:val="20"/>
                <w:lang w:val="en-US"/>
              </w:rPr>
              <w:t xml:space="preserve"> </w:t>
            </w:r>
            <w:r w:rsidRPr="00ED66D1">
              <w:rPr>
                <w:color w:val="000000"/>
                <w:sz w:val="20"/>
                <w:szCs w:val="20"/>
              </w:rPr>
              <w:t>контроля</w:t>
            </w:r>
            <w:r w:rsidRPr="00ED66D1">
              <w:rPr>
                <w:color w:val="000000"/>
                <w:sz w:val="20"/>
                <w:szCs w:val="20"/>
                <w:lang w:val="en-US"/>
              </w:rPr>
              <w:t xml:space="preserve"> </w:t>
            </w:r>
            <w:r w:rsidRPr="00ED66D1">
              <w:rPr>
                <w:color w:val="000000"/>
                <w:sz w:val="20"/>
                <w:szCs w:val="20"/>
              </w:rPr>
              <w:t>синего</w:t>
            </w:r>
            <w:r w:rsidRPr="00ED66D1">
              <w:rPr>
                <w:color w:val="000000"/>
                <w:sz w:val="20"/>
                <w:szCs w:val="20"/>
                <w:lang w:val="en-US"/>
              </w:rPr>
              <w:t xml:space="preserve"> </w:t>
            </w:r>
            <w:r w:rsidRPr="00ED66D1">
              <w:rPr>
                <w:color w:val="000000"/>
                <w:sz w:val="20"/>
                <w:szCs w:val="20"/>
              </w:rPr>
              <w:t>цвета</w:t>
            </w:r>
            <w:r w:rsidRPr="00ED66D1">
              <w:rPr>
                <w:color w:val="000000"/>
                <w:sz w:val="20"/>
                <w:szCs w:val="20"/>
                <w:lang w:val="en-US"/>
              </w:rPr>
              <w:t xml:space="preserve"> (H Series Urine Analyzer Color Control-blue)</w:t>
            </w:r>
          </w:p>
        </w:tc>
        <w:tc>
          <w:tcPr>
            <w:tcW w:w="709" w:type="dxa"/>
            <w:tcBorders>
              <w:top w:val="nil"/>
              <w:left w:val="nil"/>
              <w:bottom w:val="single" w:sz="4" w:space="0" w:color="auto"/>
              <w:right w:val="single" w:sz="4" w:space="0" w:color="auto"/>
            </w:tcBorders>
            <w:shd w:val="clear" w:color="auto" w:fill="auto"/>
          </w:tcPr>
          <w:p w14:paraId="0205EE0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шт</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889D29F"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8093E4A"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 мочи цветной (синий) для оценки точности результатов на мочевой анализатор Dirui FUS-2000. Состав: Light blue. Срок годности не менее 12 месяцев при температуре 2-8°С. Фасовка 8 мл. В закуп товара входит сопутствующая услуга: выезд сертифицированного специалиста для адаптации реагента.</w:t>
            </w:r>
          </w:p>
        </w:tc>
      </w:tr>
      <w:tr w:rsidR="00ED66D1" w:rsidRPr="00ED66D1" w14:paraId="385E0D10"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13C4B16B"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22</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BD70C57"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Пробирки</w:t>
            </w:r>
          </w:p>
        </w:tc>
        <w:tc>
          <w:tcPr>
            <w:tcW w:w="709" w:type="dxa"/>
            <w:tcBorders>
              <w:top w:val="nil"/>
              <w:left w:val="nil"/>
              <w:bottom w:val="single" w:sz="4" w:space="0" w:color="auto"/>
              <w:right w:val="single" w:sz="4" w:space="0" w:color="auto"/>
            </w:tcBorders>
            <w:shd w:val="clear" w:color="auto" w:fill="auto"/>
          </w:tcPr>
          <w:p w14:paraId="040167D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уп</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4F92487"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10</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4F439E6"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Пробирки пластиковые широко применяются для работ в химической лаборатории. Изготавливаются под определенные задачи пользователя, с высокой устойчивостью к воздействию тепла и агрессивных химических веществ, высоким скоростям центрифугирования . Пробирки из пластика имеют ряд приемуществ в сравнении со стеклянными пробирками, они устойчивы к механическим воздействиям, не бъются, имеют разные сертификаты стерильности изготовливаются под определенные задачи. Объем 10 мл. Есть дополнительные услуги: выезд сертифицированного специалиста для установки.</w:t>
            </w:r>
          </w:p>
        </w:tc>
      </w:tr>
      <w:tr w:rsidR="00ED66D1" w:rsidRPr="00ED66D1" w14:paraId="1735F372" w14:textId="1A352A13" w:rsidTr="00ED66D1">
        <w:tblPrEx>
          <w:tblCellMar>
            <w:top w:w="0" w:type="dxa"/>
            <w:bottom w:w="0" w:type="dxa"/>
          </w:tblCellMar>
        </w:tblPrEx>
        <w:trPr>
          <w:trHeight w:val="401"/>
        </w:trPr>
        <w:tc>
          <w:tcPr>
            <w:tcW w:w="4733" w:type="dxa"/>
            <w:gridSpan w:val="4"/>
            <w:tcMar>
              <w:top w:w="55" w:type="dxa"/>
              <w:left w:w="55" w:type="dxa"/>
              <w:bottom w:w="55" w:type="dxa"/>
              <w:right w:w="55" w:type="dxa"/>
            </w:tcMar>
          </w:tcPr>
          <w:p w14:paraId="0B27F6DB" w14:textId="6B7C6C0D" w:rsidR="00ED66D1" w:rsidRPr="00ED66D1" w:rsidRDefault="00ED66D1" w:rsidP="00ED66D1">
            <w:pPr>
              <w:widowControl w:val="0"/>
              <w:autoSpaceDE w:val="0"/>
              <w:autoSpaceDN w:val="0"/>
              <w:adjustRightInd w:val="0"/>
              <w:jc w:val="right"/>
              <w:rPr>
                <w:iCs/>
                <w:color w:val="000000"/>
                <w:sz w:val="20"/>
                <w:szCs w:val="20"/>
              </w:rPr>
            </w:pPr>
          </w:p>
        </w:tc>
        <w:tc>
          <w:tcPr>
            <w:tcW w:w="9214" w:type="dxa"/>
          </w:tcPr>
          <w:p w14:paraId="049BE3BD" w14:textId="032A0FF8" w:rsidR="00ED66D1" w:rsidRPr="00ED66D1" w:rsidRDefault="00ED66D1" w:rsidP="00ED66D1">
            <w:pPr>
              <w:widowControl w:val="0"/>
              <w:autoSpaceDE w:val="0"/>
              <w:autoSpaceDN w:val="0"/>
              <w:adjustRightInd w:val="0"/>
              <w:jc w:val="right"/>
              <w:rPr>
                <w:iCs/>
                <w:color w:val="000000"/>
                <w:sz w:val="20"/>
                <w:szCs w:val="20"/>
              </w:rPr>
            </w:pPr>
            <w:r w:rsidRPr="00ED66D1">
              <w:rPr>
                <w:rFonts w:eastAsia="Andale Sans UI" w:cs="Tahoma"/>
                <w:b/>
                <w:bCs/>
                <w:kern w:val="3"/>
                <w:sz w:val="20"/>
                <w:szCs w:val="20"/>
                <w:lang/>
              </w:rPr>
              <w:t>Химические реактивы для работы на «Биохимическом автоматическом анализаторе CS-Т240».</w:t>
            </w:r>
          </w:p>
        </w:tc>
      </w:tr>
      <w:tr w:rsidR="00ED66D1" w:rsidRPr="00ED66D1" w14:paraId="0E54824F"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0BC9259F"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23</w:t>
            </w:r>
          </w:p>
        </w:tc>
        <w:tc>
          <w:tcPr>
            <w:tcW w:w="2413"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EB509FF" w14:textId="77777777" w:rsidR="00ED66D1" w:rsidRPr="00ED66D1" w:rsidRDefault="00ED66D1" w:rsidP="00ED66D1">
            <w:pPr>
              <w:rPr>
                <w:color w:val="000000"/>
                <w:sz w:val="20"/>
                <w:szCs w:val="20"/>
              </w:rPr>
            </w:pPr>
            <w:r w:rsidRPr="00ED66D1">
              <w:rPr>
                <w:color w:val="000000"/>
                <w:sz w:val="20"/>
                <w:szCs w:val="20"/>
              </w:rPr>
              <w:t>Аланинаминотрансфераза (Alanine Aminotransferase) - ALT</w:t>
            </w:r>
          </w:p>
        </w:tc>
        <w:tc>
          <w:tcPr>
            <w:tcW w:w="709" w:type="dxa"/>
            <w:tcBorders>
              <w:top w:val="single" w:sz="4" w:space="0" w:color="auto"/>
              <w:left w:val="nil"/>
              <w:bottom w:val="single" w:sz="4" w:space="0" w:color="auto"/>
              <w:right w:val="single" w:sz="4" w:space="0" w:color="auto"/>
            </w:tcBorders>
            <w:shd w:val="clear" w:color="auto" w:fill="auto"/>
          </w:tcPr>
          <w:p w14:paraId="424D4F2F"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single" w:sz="4" w:space="0" w:color="auto"/>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AE385DB" w14:textId="77777777" w:rsidR="00ED66D1" w:rsidRPr="00ED66D1" w:rsidRDefault="00ED66D1" w:rsidP="00ED66D1">
            <w:pPr>
              <w:jc w:val="center"/>
              <w:rPr>
                <w:color w:val="000000"/>
                <w:sz w:val="20"/>
                <w:szCs w:val="20"/>
              </w:rPr>
            </w:pPr>
            <w:r w:rsidRPr="00ED66D1">
              <w:rPr>
                <w:color w:val="000000"/>
                <w:sz w:val="20"/>
                <w:szCs w:val="20"/>
              </w:rPr>
              <w:t>38</w:t>
            </w:r>
          </w:p>
        </w:tc>
        <w:tc>
          <w:tcPr>
            <w:tcW w:w="9214" w:type="dxa"/>
            <w:tcBorders>
              <w:top w:val="single" w:sz="4" w:space="0" w:color="auto"/>
              <w:left w:val="nil"/>
              <w:bottom w:val="single" w:sz="4" w:space="0" w:color="auto"/>
              <w:right w:val="single" w:sz="4" w:space="0" w:color="auto"/>
            </w:tcBorders>
            <w:shd w:val="clear" w:color="auto" w:fill="auto"/>
            <w:tcMar>
              <w:top w:w="55" w:type="dxa"/>
              <w:left w:w="55" w:type="dxa"/>
              <w:bottom w:w="55" w:type="dxa"/>
              <w:right w:w="55" w:type="dxa"/>
            </w:tcMar>
          </w:tcPr>
          <w:p w14:paraId="22FAE5F4"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и диагностического определения в условиях in vitro активности аланинаминотрансферазы (АЛТ) в сыворотке или плазме крови на биохимическом анализаторе Dirui CS- T240. Принцип реакции данного реагента соответствует методу, рекомендованному Международной Федерацией Клинической Химии (IFCC). В присутствии АЛТ L-аланин вступает в реакцию с α-кетоглутаратом, в результате чего образуется пируват и L-глутамат. Пируват восстанавливается до L-лактата при помощи ЛДГ, присутствующей в реагенте, а тем временем НАДН окисляется до НАД, что позволяет снизить значение абсорбции до 340 нм. Активность АЛТ можно проверить за счет измерения скорости снижения абсорбции при 340нм. Эндогенетический пируват образца восстанавливается ЛДГ во время периода задержки реакции, таким образом, чтобы он не создавал помех для теста .Компоненты: Реагент 1 - Аланин 600 ммоль/л; ЛДГ &gt;1820ЕД/Л; Трис Буфер 80 ммоль/л. Реагент 2 - Трис Буфер 80 ммоль/л; НАДН &gt;0.75 ммоль/л; α- кетоглутарат 36 ммоль/л. Содержит нереакционный материал и стабилизатор. Время проведения теста 60-120 секунд. Объем R1-240 мкл .Объем R2-60 мкл . Объем образца-15 мкл .Количество тестов в упаковке не более 587. Калибровка реагента проводится на мультикалибраторе . Контроль реагента проводится на мультиконтроле Уровень 1 и 2. Линейный диапазон: 4-1000 ед/л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0EC8ED56"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5B17BACF"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24</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866743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Аспартатаминотрансфераза (Aspartate Aminotransferase) - AST</w:t>
            </w:r>
          </w:p>
        </w:tc>
        <w:tc>
          <w:tcPr>
            <w:tcW w:w="709" w:type="dxa"/>
            <w:tcBorders>
              <w:top w:val="nil"/>
              <w:left w:val="nil"/>
              <w:bottom w:val="single" w:sz="4" w:space="0" w:color="auto"/>
              <w:right w:val="single" w:sz="4" w:space="0" w:color="auto"/>
            </w:tcBorders>
            <w:shd w:val="clear" w:color="auto" w:fill="auto"/>
          </w:tcPr>
          <w:p w14:paraId="4D8418DF"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FBB0F22"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38</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1014F35D"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применяется для количественного измерения и диагностического определения в условиях in vitro активности аспартатаминотрансферазы (АСТ) в сыворотке или плазме крови на биохимическом анализаторе Dirui CS- T240. Принцип реакции данного реагента соответствует методу, рекомендованному Международной Федерацией Клинической Химии (IFCC). Аспартатаминотрансфераза (АСТ) в образце катализирует L-аспартат aминo-,что приводит к преобразованию α-кетоглутарата в эфир уксусной кислоты и L-глутамат. Эфир уксусной кислоты восстанавливается малатдегидрогеназой в реагенте до L-яблочной кислоты. В это время НАДН окисляется до НАД, так что значение абсорбции света при 340 нм снижается. При контроле скорости снижения значения абсорбции при 340 нм, измеряют активность аспартата аминотрансферазы (АСТ). Помехи эндогенного пирувата могут быть удалены быстро и полностью во время запаздывания. Компоненты: Реагент 1 - Лактат дегидрогеназа &gt;1365 ЕД/Л; L-аспартат 300 ммоль/л; Трис Буфер &gt;80 ммоль/л; ЭДТА 5.0 ммоль/л; Трис Буфер &gt;80 ммоль/л. Реагент 2 - Малат дегидрогеназа &gt;1635 ЕД/Л; α-кетоглутарат 36 ммоль/л; НАДН &gt;0.75ммоль/л; Трис Буфер &gt;80 ммоль/л; ЭДТА 5.0 ммоль/л.Содержит нереакционный материал и стабилизатор. Время проведения теста 120~180 секунд. Объем R1-240 мкл .Объем R2-60 мкл .Объем образца-15 мкл .Количество тестов в упаковке не более 587. Калибровка реагента проводится на мультикалибраторе . Контроль реагента проводится на мультиконтроле Уровень 1 и 2. Линейный диапазон настоящего регента составляет 3 ~ 1000 ЕД/Л.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w:t>
            </w:r>
            <w:r w:rsidRPr="00ED66D1">
              <w:rPr>
                <w:color w:val="000000"/>
                <w:sz w:val="20"/>
                <w:szCs w:val="20"/>
              </w:rPr>
              <w:lastRenderedPageBreak/>
              <w:t>между дном флакона и штрих кодом должно соответствовать диапазону 15мм-25мм . В закуп товара входит сопутствующая услуга: выезд сертифицированного специалиста для адаптации реагента.</w:t>
            </w:r>
          </w:p>
        </w:tc>
      </w:tr>
      <w:tr w:rsidR="00ED66D1" w:rsidRPr="00ED66D1" w14:paraId="72B8C3E5"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4D45B8B5"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25</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6CBE800"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rPr>
              <w:t>Щелочная</w:t>
            </w:r>
            <w:r w:rsidRPr="00ED66D1">
              <w:rPr>
                <w:color w:val="000000"/>
                <w:sz w:val="20"/>
                <w:szCs w:val="20"/>
                <w:lang w:val="en-US"/>
              </w:rPr>
              <w:t xml:space="preserve"> </w:t>
            </w:r>
            <w:r w:rsidRPr="00ED66D1">
              <w:rPr>
                <w:color w:val="000000"/>
                <w:sz w:val="20"/>
                <w:szCs w:val="20"/>
              </w:rPr>
              <w:t>фосфатаза</w:t>
            </w:r>
            <w:r w:rsidRPr="00ED66D1">
              <w:rPr>
                <w:color w:val="000000"/>
                <w:sz w:val="20"/>
                <w:szCs w:val="20"/>
                <w:lang w:val="en-US"/>
              </w:rPr>
              <w:t xml:space="preserve"> (Alkanine Phosphatase) - ALP</w:t>
            </w:r>
          </w:p>
        </w:tc>
        <w:tc>
          <w:tcPr>
            <w:tcW w:w="709" w:type="dxa"/>
            <w:tcBorders>
              <w:top w:val="nil"/>
              <w:left w:val="nil"/>
              <w:bottom w:val="single" w:sz="4" w:space="0" w:color="auto"/>
              <w:right w:val="single" w:sz="4" w:space="0" w:color="auto"/>
            </w:tcBorders>
            <w:shd w:val="clear" w:color="auto" w:fill="auto"/>
          </w:tcPr>
          <w:p w14:paraId="578FFF39"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A3F0287"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2AEA1F1F"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в условиях in vitro активности щелочной фосфатазы (ALP) в сыворотке или плазме крови человека на биохимическом анализаторе Dirui CS-T240. Щелочная фосфатаза в образце катализирует гидролиз RNPP для формирования P-нитрофенолата и фосфатной кислоты, что вызывает повышение значения абсорбции света при 405нм. Активность щелочного фосфата образца рассчитывается при измерении скорости повышения абсорбционной способности при 405нм. Компоненты: Реагент 1 - Магния ацетат 3.0 ммоль/л; Цинка сульфат 1.5 ммоль/л; ХЭДТА 3.0 ммоль/л; Буфер AMP 420 ммоль/л. Реагент 2 : p-нитробензол фосфатная кислота 81.5 ммоль/л; Буфер AMP 420 ммоль/л. Содержит нереактивный заполнитель и стабилизатор. Время проведения теста 60~120 секунд. Объем R1-200 мкл .Объем R2-50 мкл .Объем образца-4 мкл .Количество тестов в упаковке не более 671. Калибровка реагента проводится на мультикалибраторе . Контроль реагента проводится на мультиконтроле Уровень 1 и 2. Линейный диапазон настоящего реагента – 0~850 ед/л.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 В закуп товара входит сопутствующая услуга: выезд сертифицированного специалиста для адаптации реагента.</w:t>
            </w:r>
          </w:p>
        </w:tc>
      </w:tr>
      <w:tr w:rsidR="00ED66D1" w:rsidRPr="00ED66D1" w14:paraId="0D21E5CE"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35402E04"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26</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A3212CF"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Креатинин (Creatinine) </w:t>
            </w:r>
          </w:p>
        </w:tc>
        <w:tc>
          <w:tcPr>
            <w:tcW w:w="709" w:type="dxa"/>
            <w:tcBorders>
              <w:top w:val="nil"/>
              <w:left w:val="nil"/>
              <w:bottom w:val="single" w:sz="4" w:space="0" w:color="auto"/>
              <w:right w:val="single" w:sz="4" w:space="0" w:color="auto"/>
            </w:tcBorders>
            <w:shd w:val="clear" w:color="auto" w:fill="auto"/>
          </w:tcPr>
          <w:p w14:paraId="6E089AB7"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B2440B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20</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00D882E3"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Набор предназначен для количественного определения содержания креатинина (CRE - vit ) в сыворотке, плазме крови или моче двухточечным (псевдокинетическим) методом на биохимическом анализаторе Dirui CS-T240. Скорость образования окрашенного комплекса с пикриновой кислотой в щелочной среде (реакция Яффе) пропорциональна концентрации креатинина в пробе и измеряется фотометрически при длине волны 505 нм. Реагенты : R1 -Гидроокись натрия . 260 ммоль/л ; Детергент . 20 г/л .R2 -Пикриновая кислота -20 ммоль/л . Калибратор - 177 мкмоль/л (2 мг/дл) . Время проведения теста 13мин. Реагент R1 и R2в смешать в равном количестве . Объем R1-180 мкл . Объем образца -35 мкл . Количество тестов в упаковке не более 150 . Калибратор в наборе. Контроль реагента проводится на мультиконтроле Уровень 1 и 2. Линейность диапазон 25–885 мкмоль/л . В закуп товара входит сопутствующая услуга: выезд сертифицированного специалиста для адаптации реагента.</w:t>
            </w:r>
          </w:p>
        </w:tc>
      </w:tr>
      <w:tr w:rsidR="00ED66D1" w:rsidRPr="00ED66D1" w14:paraId="65988174"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6879D12C"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27</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45A795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Креатинин энзиматический (Creatinine-Enzime) - CRE-E</w:t>
            </w:r>
          </w:p>
        </w:tc>
        <w:tc>
          <w:tcPr>
            <w:tcW w:w="709" w:type="dxa"/>
            <w:tcBorders>
              <w:top w:val="nil"/>
              <w:left w:val="nil"/>
              <w:bottom w:val="single" w:sz="4" w:space="0" w:color="auto"/>
              <w:right w:val="single" w:sz="4" w:space="0" w:color="auto"/>
            </w:tcBorders>
            <w:shd w:val="clear" w:color="auto" w:fill="auto"/>
          </w:tcPr>
          <w:p w14:paraId="3DECB8A5"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D746FD4"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1EE22B0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применяется для количественного измерения в условиях in vitro концентрации креатинина ( CRE-E) в сыворотке, плазме крови или моче на биохимическом анализаторе Dirui CS- T240.  Креатин может образовываться при гидролизации амидо с гидролазой в образце. Креатин может быть гидролизован под действием креатин амидин гидролазы и образовывать мочевину и саркозин. Под воздействием оксидазы саркозина креатинин может образовывать глицин и пероксид водорода, который вступает в реакцию с 4 –аминоантипирином и хромогеновыми соединениями под воздействием пероксидазы, и образует пигментхинонимин. Впоследствии содержание креатинина в образце может быть рассчитано посредством контроля образованного объема пигмента хинонимина на определенной точке длины волны. Компоненты  : R 1 -Трис буфер 100 ммоль/л ; N-этил-N-сульфо-гидроксипропил-интер-толуидин 2 ммоль/л ; KCl 20 ммоль/л;Креатинин амидо гидролаза 400 KЕД/Л  ; Саркозин оксидаза 8 KЕД/ЛHRP 700 ЕД/Л . R 2 -Трис буфер 100 ммоль/л  ;Магния ацетат 2 ммоль/л  ; 4 - аминоантипирин 1.2 ммоль/л ; Креатин гидролаза амидин 40 KЕд/Л . При длине волны 540 нм . Время проведение  теста  300 секунд .  Объем R1-200 мл .Объем R2-50 мл .Объем образца-7,5 мкл .Количество тестов в упаковке не более 587.  Калибровка в наборе . Калибровка  реагента проводится  также  на мультикалибраторе  . Контроль </w:t>
            </w:r>
            <w:r w:rsidRPr="00ED66D1">
              <w:rPr>
                <w:color w:val="000000"/>
                <w:sz w:val="20"/>
                <w:szCs w:val="20"/>
              </w:rPr>
              <w:lastRenderedPageBreak/>
              <w:t>реагента  проводится на мультиконтроле Уровень 1 и 2.  Калибратор  и контроль от завода производителя с паспортными значениями контрольного материала и калибратор с целевым  значением.  Линейный диапазон настоящего реагента составляет 0 ~ 2500 мкмоль/л.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4F471E33"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26AB32E8"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28</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0CCBA1D"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С-реактивный белок (C-Reactive Protein) - CRP</w:t>
            </w:r>
          </w:p>
        </w:tc>
        <w:tc>
          <w:tcPr>
            <w:tcW w:w="709" w:type="dxa"/>
            <w:tcBorders>
              <w:top w:val="nil"/>
              <w:left w:val="nil"/>
              <w:bottom w:val="single" w:sz="4" w:space="0" w:color="auto"/>
              <w:right w:val="single" w:sz="4" w:space="0" w:color="auto"/>
            </w:tcBorders>
            <w:shd w:val="clear" w:color="auto" w:fill="auto"/>
          </w:tcPr>
          <w:p w14:paraId="190C971F"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30E36A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5FEAD70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в условиях in vitro концентрации С-реактивного белка (CRP) в сыворотке крови человека на биохимическом анализаторе Dirui CS-T240. Используют латексную частицу, которая сенсибилизируется антителом против С-реактивного белка человека. Латексные частицы сталкиваются с С-реактивным белком в образце жидкости и образуют нерастворимый комплекс антиген-антитело и определенную мутность. Уровень мутности отражает уровень C-реактивного белка в образце по сравнению с калибратором, обработанным аналогичным образом, поэтому можно рассчитать концентрацию C-реактивного белка в образце. Реагенты : R1- Трис Буфер 20 ммоль/л. R2 - Антитело против С-реактивного белка человека соответствующее количество. Основная длина волны 546 нм . Время проведения теста2 минуты. Объем R1 - 350 мкл .Объем R2 - 40мкл . Объем образца 2 мкл . Режим анализа определение по двум точкам . Количество тестов в упаковке не более 350. Калибратор в наборе. Контроль реагента проводится на контроле для специфических белков Уровень 1и 2 . Линейный диапазон настоящего реагента – 0 -0,80 мг/л .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7B3E50F6"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765E6663"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29</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E8AD855"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rPr>
              <w:t>Общий</w:t>
            </w:r>
            <w:r w:rsidRPr="00ED66D1">
              <w:rPr>
                <w:color w:val="000000"/>
                <w:sz w:val="20"/>
                <w:szCs w:val="20"/>
                <w:lang w:val="en-US"/>
              </w:rPr>
              <w:t xml:space="preserve"> </w:t>
            </w:r>
            <w:r w:rsidRPr="00ED66D1">
              <w:rPr>
                <w:color w:val="000000"/>
                <w:sz w:val="20"/>
                <w:szCs w:val="20"/>
              </w:rPr>
              <w:t>белок</w:t>
            </w:r>
            <w:r w:rsidRPr="00ED66D1">
              <w:rPr>
                <w:color w:val="000000"/>
                <w:sz w:val="20"/>
                <w:szCs w:val="20"/>
                <w:lang w:val="en-US"/>
              </w:rPr>
              <w:t xml:space="preserve"> (Total Protein) - TP</w:t>
            </w:r>
          </w:p>
        </w:tc>
        <w:tc>
          <w:tcPr>
            <w:tcW w:w="709" w:type="dxa"/>
            <w:tcBorders>
              <w:top w:val="nil"/>
              <w:left w:val="nil"/>
              <w:bottom w:val="single" w:sz="4" w:space="0" w:color="auto"/>
              <w:right w:val="single" w:sz="4" w:space="0" w:color="auto"/>
            </w:tcBorders>
            <w:shd w:val="clear" w:color="auto" w:fill="auto"/>
          </w:tcPr>
          <w:p w14:paraId="4F99EBC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EF7F6C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38</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006D46B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применяется для количественного измерения в условиях invitro концентрации общего белка (TP ) в сыворотке или плазме крови человека на биохимическом анализаторе Dirui CS-T240. В настоящем реагенте используется метод биуретовой реакции, т.е.при реакции между пептидной связью молекулы белка и ионом меди образуется сине-пурпурный комплекс в щелочном растворе. Каждый ион меди образует комплекс с 5-6 пептидной связью. Добавление йодида в реагент может предотвратить автоматическую реверсию соединения меди. Сине-пурпурный пигмент находится в прямой пропорции к концентрации общего белка, которую можно рассчитать за счет измерения изменений абсорбции при 520~560нм. При использовании двухлучевого анализа длина волны холостого раствора должна быть установлена на 600~700нм. Компоненты: Сульфат меди 12 ммоль/л; Виннокислый калий-натрий 64 ммоль/л; Калия йодид 6 ммоль/л; Натрия гидроксид 200 ммоль/л. Время проведения реакции 300 секунд. Объем R1-250 мкл. Объем образца-5 мкл . Количество тестов в упаковке не более 870 . Калибратор в наборе. Калибровка реагента проводится также на мультикалибраторе . Контроль реагента проводится на мультиконтроле Уровень 1 и 2 . Линейный диапазон настоящего реагента – 0-150 г/л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Расстояние между дном флакона и </w:t>
            </w:r>
            <w:r w:rsidRPr="00ED66D1">
              <w:rPr>
                <w:color w:val="000000"/>
                <w:sz w:val="20"/>
                <w:szCs w:val="20"/>
              </w:rPr>
              <w:lastRenderedPageBreak/>
              <w:t>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5D0CD5B0"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20B4EAF3"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30</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7A63BC6"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Общий билирубин (Total Bilirubin) –TB</w:t>
            </w:r>
          </w:p>
        </w:tc>
        <w:tc>
          <w:tcPr>
            <w:tcW w:w="709" w:type="dxa"/>
            <w:tcBorders>
              <w:top w:val="nil"/>
              <w:left w:val="nil"/>
              <w:bottom w:val="single" w:sz="4" w:space="0" w:color="auto"/>
              <w:right w:val="single" w:sz="4" w:space="0" w:color="auto"/>
            </w:tcBorders>
            <w:shd w:val="clear" w:color="auto" w:fill="auto"/>
          </w:tcPr>
          <w:p w14:paraId="1F50106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D92AB84"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38</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2555864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в условиях in vitro концентрации общего билирубина (TB) в сыворотке или плазме крови человека на биохимическом анализаторе Dirui CS-T240. В реагенте используется ПАВ в качестве растворителя. Связанный билирубин и несвязанный билирубин, которые были растворены, вступают в реакцию с диазо-сульфаниловой кислотой, в результате чего образуетсяазо-билирубин. Повышение абсорбции света при длине волны 570нм пропорционально концентрации общего билирубина. Концентрация общего билирубина в образце может быть рассчитана за счет проверки изменения абсорбции на длине волны 570 нм. При анализе двойного луча длина волны холостого образца должна быть настроена на длине волны 750нм. Компоненты: R1 - Соляная кислота 100 ммоль/л; сульфаниловая кислота 5 ммоль/л. R2 - Нитрит натрия 72 ммоль/л. Время проведения теста 300-600 секунд. Объем R1-250 мкл .Объем образца-25 мкл . Количество тестов в упаковке не болеее 1068. .Калибратор в наборе. Калибровка реагента проводится также на мультикалибраторе . Контроль реагента проводится на мультиконтроле Уровень 1 и 2 . Линейный диапазон настоящего реагента – 0~300 мкмоль/л.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003FF8E6"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506EABDC"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31</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0C3F87B"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rPr>
              <w:t>Прямой</w:t>
            </w:r>
            <w:r w:rsidRPr="00ED66D1">
              <w:rPr>
                <w:color w:val="000000"/>
                <w:sz w:val="20"/>
                <w:szCs w:val="20"/>
                <w:lang w:val="en-US"/>
              </w:rPr>
              <w:t xml:space="preserve"> </w:t>
            </w:r>
            <w:r w:rsidRPr="00ED66D1">
              <w:rPr>
                <w:color w:val="000000"/>
                <w:sz w:val="20"/>
                <w:szCs w:val="20"/>
              </w:rPr>
              <w:t>билирубин</w:t>
            </w:r>
            <w:r w:rsidRPr="00ED66D1">
              <w:rPr>
                <w:color w:val="000000"/>
                <w:sz w:val="20"/>
                <w:szCs w:val="20"/>
                <w:lang w:val="en-US"/>
              </w:rPr>
              <w:t xml:space="preserve"> (Direct Bilirubin) - DB</w:t>
            </w:r>
          </w:p>
        </w:tc>
        <w:tc>
          <w:tcPr>
            <w:tcW w:w="709" w:type="dxa"/>
            <w:tcBorders>
              <w:top w:val="nil"/>
              <w:left w:val="nil"/>
              <w:bottom w:val="single" w:sz="4" w:space="0" w:color="auto"/>
              <w:right w:val="single" w:sz="4" w:space="0" w:color="auto"/>
            </w:tcBorders>
            <w:shd w:val="clear" w:color="auto" w:fill="auto"/>
          </w:tcPr>
          <w:p w14:paraId="39204D31"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73E27B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38</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42C0F9E7"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в условиях in vitro концентрации прямого билирубина (DB) в сыворотке или плазме крови человека на биохимическом анализаторе Dirui CS-T240. Прямой билирубин получают при реакции билирубина и соли диазония с аминобензол сульфониевой кислотой в гиперщелочных и гиперкислых растворах, в результате чего образуется окрашенный азо-билирубин. Повышение абсорбции света при длине волны 570нм пропорционально концентрации прямого билирубина. Концентрация прямого билирубина в образце может быть рассчитана за счет проверки изменения абсорбции на длине волны 570 нм. Компоненты: R 1 -Соляная кислота 165 ммоль/л; Метаниловая кислота 29 ммоль/л. R 2- Нитрит натрия 72 ммоль/л. Длина волны 570 нм . Объем R1-250 мкл .Объем образца 25 мкл . Диапазон абсорбционной способности 0-2A. Время проведения теста 300 секунд .Количество тестов в упаковке не более 1068. .Калибратор в наборе. Калибровка реагента проводится также на мультикалибраторе . Контроль реагента проводится на мультиконтроле Уровень 1 и 2. Линейный диапазон настоящего реагента – 0~300 мкмоль/л.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0B640C1E"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313C4B33"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32</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11DAD7B"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Мочевина (Urea) - UREA</w:t>
            </w:r>
          </w:p>
        </w:tc>
        <w:tc>
          <w:tcPr>
            <w:tcW w:w="709" w:type="dxa"/>
            <w:tcBorders>
              <w:top w:val="nil"/>
              <w:left w:val="nil"/>
              <w:bottom w:val="single" w:sz="4" w:space="0" w:color="auto"/>
              <w:right w:val="single" w:sz="4" w:space="0" w:color="auto"/>
            </w:tcBorders>
            <w:shd w:val="clear" w:color="auto" w:fill="auto"/>
          </w:tcPr>
          <w:p w14:paraId="1A953AA0"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69F6D82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38</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74235AEC"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применяется для количественного измерения в условиях in vitro концентрации мочевины (UREA ) в сыворотке крови, плазме или моче на биохимическом анализаторе Dirui CS-T240. Мочевина в образце, катализированная уреазой в реагенте, вступает в реакцию с водой, в результате чего образуется аммиак и диоксид углерода. Аммиак и α-кетоглутаровая кислота в реагенте при катализе глутамата дегидрогеназы (ГЛДГ) образуют глутамовую кислоту, при этом NADH окисляется до NAD . Таким образом, абсорбция </w:t>
            </w:r>
            <w:r w:rsidRPr="00ED66D1">
              <w:rPr>
                <w:color w:val="000000"/>
                <w:sz w:val="20"/>
                <w:szCs w:val="20"/>
              </w:rPr>
              <w:lastRenderedPageBreak/>
              <w:t>света на 340 нм снижается. Контроль уровня снижения абсорбции света при 340 нм позволяет рассчитать концентрацию мочевины в образце. Компоненты: R1 - α-кетоглутаровая кислота 7.5 ммоль/л; Глутамат дегидрогеназа &gt;800 ЕД/Л; NADH 0.35 ммоль/л; Аденозин дифосфат 1.5 ммоль/л; Трис буфер 115 ммоль/л. R 2 - Трис Буфер 115 ммоль/л; Уреаза &gt; 40000 ЕД/Л; α-кетоглутаровая кислота 7.5 ммоль/л. Время проведения теста 60 секунд. Объем R1-240 мкл .Объем R2-60 мкл .Объем образца-3 мкл . Количество тестов в упаковке не более 587. Калибратор в наборе. Калибровка реагента проводится также на мультикалибраторе . Контроль реагента проводится на мультиконтроле Уровень 1 и 2. Линейный диапазон настоящего реагента – 0-35 ммоль/л (азот мочевины 98 мг/дл).Реагенты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1DF11904"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1831A275"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33</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33227E3"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Мочевая кислота (Uric Acid) - UA</w:t>
            </w:r>
          </w:p>
        </w:tc>
        <w:tc>
          <w:tcPr>
            <w:tcW w:w="709" w:type="dxa"/>
            <w:tcBorders>
              <w:top w:val="nil"/>
              <w:left w:val="nil"/>
              <w:bottom w:val="single" w:sz="4" w:space="0" w:color="auto"/>
              <w:right w:val="single" w:sz="4" w:space="0" w:color="auto"/>
            </w:tcBorders>
            <w:shd w:val="clear" w:color="auto" w:fill="auto"/>
          </w:tcPr>
          <w:p w14:paraId="763110F2"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363F9D1"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12</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18194ECF"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в условиях in vitro концентрации мочевой кислоты (UA) в сыворотке крови или моче на биохимическом анализаторе Dirui CS-T240. При катализе урата оксидазы мочевая кислота в образце преобразуется в мочевую кислоту и пероксид водорода, под воздействием пероксидазы периксид водорода вступает в реакцию с анилиновым красителем оригинального материала и 4-амино антипирина, в результате чего образуется вода и хинониминовый пигмент, объем хинониминового пигмента пропорционален содержанию мочевой кислоты в образце, поэтому концентрация мочевой кислоты в образце может быть рассчитана при анализе объема пигмента при определенной длине волны.Компоненты: R1 -Пероксидаза 300ЕД/Л ; 3-бромо-бензойная кислота 2.5ммоль/л; Калия ферроцианид 0.05ммоль/л; Буфер 150ммоль/л ; 4- аминоантипирин 0.7ммоль/л. R2 - Буфер 150ммоль/л; Уриказа 500ЕД/Л. Время проведение теста 5 минут. Основная длина волны 520 нм .Объем R1-200 мкл .Объем R2-50 мкл .Объем образца-4 мкл .Количество тестов в упаковке не более 671. Калибратор в наборе. Калибровка реагента проводится также на мультикалибраторе . Контроль реагента проводится на мультиконтроле Уровень 1 и 2 . Линейный диапазон настоящего реагента составляет 0-1,5 ммоль/л (25 мг/дм)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Есть дополнительные услуги : выезд сертифицированного специалиста для адаптации реагента .</w:t>
            </w:r>
          </w:p>
        </w:tc>
      </w:tr>
      <w:tr w:rsidR="00ED66D1" w:rsidRPr="00ED66D1" w14:paraId="563FD753" w14:textId="77777777" w:rsidTr="00ED66D1">
        <w:tblPrEx>
          <w:tblCellMar>
            <w:top w:w="0" w:type="dxa"/>
            <w:bottom w:w="0" w:type="dxa"/>
          </w:tblCellMar>
        </w:tblPrEx>
        <w:trPr>
          <w:trHeight w:val="144"/>
        </w:trPr>
        <w:tc>
          <w:tcPr>
            <w:tcW w:w="619" w:type="dxa"/>
            <w:tcMar>
              <w:top w:w="55" w:type="dxa"/>
              <w:left w:w="55" w:type="dxa"/>
              <w:bottom w:w="55" w:type="dxa"/>
              <w:right w:w="55" w:type="dxa"/>
            </w:tcMar>
          </w:tcPr>
          <w:p w14:paraId="455982AC"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34</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5F6E09F"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rPr>
              <w:t>Общий</w:t>
            </w:r>
            <w:r w:rsidRPr="00ED66D1">
              <w:rPr>
                <w:color w:val="000000"/>
                <w:sz w:val="20"/>
                <w:szCs w:val="20"/>
                <w:lang w:val="en-US"/>
              </w:rPr>
              <w:t xml:space="preserve"> </w:t>
            </w:r>
            <w:r w:rsidRPr="00ED66D1">
              <w:rPr>
                <w:color w:val="000000"/>
                <w:sz w:val="20"/>
                <w:szCs w:val="20"/>
              </w:rPr>
              <w:t>холестерин</w:t>
            </w:r>
            <w:r w:rsidRPr="00ED66D1">
              <w:rPr>
                <w:color w:val="000000"/>
                <w:sz w:val="20"/>
                <w:szCs w:val="20"/>
                <w:lang w:val="en-US"/>
              </w:rPr>
              <w:t xml:space="preserve"> (Total Cholesterol)- TC</w:t>
            </w:r>
          </w:p>
        </w:tc>
        <w:tc>
          <w:tcPr>
            <w:tcW w:w="709" w:type="dxa"/>
            <w:tcBorders>
              <w:top w:val="nil"/>
              <w:left w:val="nil"/>
              <w:bottom w:val="single" w:sz="4" w:space="0" w:color="auto"/>
              <w:right w:val="single" w:sz="4" w:space="0" w:color="auto"/>
            </w:tcBorders>
            <w:shd w:val="clear" w:color="auto" w:fill="auto"/>
          </w:tcPr>
          <w:p w14:paraId="3B13E8F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5DCFDD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38</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3430FBFD"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применяется для количественного измерения в условиях in vitro концентрации общего холестерина ( TC ) в сыворотке или плазме человека на биохимическом анализаторе Dirui CS- T240. Холестериновый эфир в образце под воздействием липопртеинэстеразы в реагенте селективно катализируется и гидролизуется в холестерин и свободную жирную кислоту. Образующийся в результате общий холестерин, окисляемый оксидазой холестерина, формирует холест-4-ен-3-ен-3-кетон и пероксид водорода. Под воздействием пероксидазы периоксид водорода вступает в реакцию с гидроксибензойной кислотой и 4-амино-антипирином с образованием H2O и хинониминового пигмента. При этом объем образующегося хинониминового пигмента пропорционален содержанию общего холестерина в образце. Поэтому измерение образуемого объема пигмента на определенной длине волны позволяет рассчитать концентрацию общего холестерина. Компоненты: R 1 - Липопротеинлипаза &gt; 300 ЕД/Л; Пероксидаза &gt; </w:t>
            </w:r>
            <w:r w:rsidRPr="00ED66D1">
              <w:rPr>
                <w:color w:val="000000"/>
                <w:sz w:val="20"/>
                <w:szCs w:val="20"/>
              </w:rPr>
              <w:lastRenderedPageBreak/>
              <w:t>750 ЕД/Л; p-гидроксибензойная кислота 45 ммоль/л; Тритон X-100 0.3%; Буфер 50 ммоль/л. R 2 - 4аминоантипирн 0.3 ммоль/л; Холестериноксидаза &gt; 300 ЕД/Л; Буфер 50 ммоль/л. Время проведение теста 5~10 минут. Объем R1-240 мкл .Объем R2-60 мкл .Объем образца-15 мкл . Количество тестов в упаковке не более 587. .Калибратор в наборе. Калибровка реагента проводится также на мультикалибраторе . Контроль реагента проводится на мультиконтроле Уровень 1 и 2. Линейный диапазон настоящего реагента – 0-20 ммоль/л (774 мг/дл).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7F47D4B4"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6A3470C1"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35</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8D681A3"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Глюкоза -оксидаза (Glucose- Oxidase) - GLU-OX</w:t>
            </w:r>
          </w:p>
        </w:tc>
        <w:tc>
          <w:tcPr>
            <w:tcW w:w="709" w:type="dxa"/>
            <w:tcBorders>
              <w:top w:val="nil"/>
              <w:left w:val="nil"/>
              <w:bottom w:val="single" w:sz="4" w:space="0" w:color="auto"/>
              <w:right w:val="single" w:sz="4" w:space="0" w:color="auto"/>
            </w:tcBorders>
            <w:shd w:val="clear" w:color="auto" w:fill="auto"/>
          </w:tcPr>
          <w:p w14:paraId="58384F23"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340D48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38</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0FEFD84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определения в условиях in vitro концентрации глюкозы ( GLU-OX), содержащейся в сыворотке, плазме крови или моче на биохимическом анализаторе Dirui CS-T240. Глюкоза в образце при активации глюкозооксидазы (GID) реагента, образует глюконовую кислоту и пероксид водорода. При наличии пероксидазы (POD) пероксид водорода вступает в реакцию с анилиновым красителем оригинального материала и 4-аминоантипирином, в результате чего образуется H2O и хинониминовый пигмент, образовавшийся объем хинониминового пигмента пропорционален содержанию глюкозы в образце. Расчет концентрации глюкозы в образце осуществляется за счет измерения окончательного объема пигмента при определенной длине волны.Компоненты: R 1 -Пероксидаза 375 ед/л;4-гидроксибензоат 15 ммоль/л; 4-аминоантипирин 0.75 ммоль/л;PBS 110 ммоль/л. R 2- Глюкозооксидаза 6 кед/л; PBS 110 ммоль/л. Содержит нереакционный материал и стабилизатор. Время проведения теста 300~600 секунд . Объем R1-240 мкл .Объем R2-60 мкл .Объем образца-2 мкл . Количество тестов в упаковке не более  587.Калибратор в наборе. Калибровка  реагента проводится также  на   мультикалибраторе  . Контроль реагента  проводится на мультиконтроле Уровень 1 и 2 . Линейный диапазон составляет 0-40 мкмоль на л (720мг/дл) .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384CA185"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01B80C35"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36</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CB908D3"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Кальций-арсеназо (Calcium Arsenazo) - Ca-ARS</w:t>
            </w:r>
          </w:p>
        </w:tc>
        <w:tc>
          <w:tcPr>
            <w:tcW w:w="709" w:type="dxa"/>
            <w:tcBorders>
              <w:top w:val="nil"/>
              <w:left w:val="nil"/>
              <w:bottom w:val="single" w:sz="4" w:space="0" w:color="auto"/>
              <w:right w:val="single" w:sz="4" w:space="0" w:color="auto"/>
            </w:tcBorders>
            <w:shd w:val="clear" w:color="auto" w:fill="auto"/>
          </w:tcPr>
          <w:p w14:paraId="319449A4"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0D9F1E3"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12</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6C0C8B6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применяется для количественного определения в условиях in vitro концентрации кальция в сыворотке, плазме или моче на биохимическом анализаторе Dirui CS- T240. Arsenazo III реагента связывается с ионом кальция образца и образует пурпурную комбинацию Arsenazo II-кальций. Содержание в комбинации находится в прямой пропорции к концентрации кальция в образце. Концентрация кальция может быть рассчитана за счет измерения изменения значения абсорбции при 650~660 нм. Компоненты (рабочий реагент): Буфер 150 ммоль/л; Arsenazo III 150 мкмоль/л; Поверхностно активный реагент 0,5%. Время проведения теста 60-120 секунд . Объем R1-300 мк. Объем образца-3 мкл . Количество тестов в упаковке не более 734. Калибратор в наборе. Калибровка реагента проводится также на мультикалибраторе . Контроль реагента проводится на мультиконтроле Уровень 1 и 2 . Линейный диапазон для данного реагента составляет 0-5,0 ммоль/л.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w:t>
            </w:r>
            <w:r w:rsidRPr="00ED66D1">
              <w:rPr>
                <w:color w:val="000000"/>
                <w:sz w:val="20"/>
                <w:szCs w:val="20"/>
              </w:rPr>
              <w:lastRenderedPageBreak/>
              <w:t>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49CECE91"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6EDD40A8"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37</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90668F7"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Железо (FERUM) - Fe</w:t>
            </w:r>
          </w:p>
        </w:tc>
        <w:tc>
          <w:tcPr>
            <w:tcW w:w="709" w:type="dxa"/>
            <w:tcBorders>
              <w:top w:val="nil"/>
              <w:left w:val="nil"/>
              <w:bottom w:val="single" w:sz="4" w:space="0" w:color="auto"/>
              <w:right w:val="single" w:sz="4" w:space="0" w:color="auto"/>
            </w:tcBorders>
            <w:shd w:val="clear" w:color="auto" w:fill="auto"/>
          </w:tcPr>
          <w:p w14:paraId="45F58FF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8A1C8F4"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36CF4D2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лабораторного квантитативного обнаружения содержания железа ( Fe) всыворотке крови на биохимическом анализаторе Dirui CS-T240. В кислотных условиях, сыворотное железо Fe разлагается на составные части; ионы Fe ion реагируют на химический реагент и хромогенный реагент, формируя смесь голубого цвета; при 600 нм, измеряется изменение абсорбции; оно прямо пропорционально концентрации железа Fe .Реагенты: R1- Этиловая кислотная смесь - 200ммоль/л ; Сульфокарбамид -42 ммоль/л . R2 - хлоргидрат гидроксиламина -200 ммоль/л; Ferene -2 ммоль/л .Время проведения теста 300сек . Объем R1-200 мкл . Объем R2-40 мкл . Объем образца-20мкл . Количество тестов в упаковке не более 633. Калибровка реагента проводится на мультикалибраторе . Контроль реагента проводится на мультиконтроле Уровень 1 и 2 . Линейный диапазон: 5μмоль/л—120μмоль/л .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39322F35" w14:textId="77777777" w:rsidTr="00ED66D1">
        <w:tblPrEx>
          <w:tblCellMar>
            <w:top w:w="0" w:type="dxa"/>
            <w:bottom w:w="0" w:type="dxa"/>
          </w:tblCellMar>
        </w:tblPrEx>
        <w:trPr>
          <w:trHeight w:val="213"/>
        </w:trPr>
        <w:tc>
          <w:tcPr>
            <w:tcW w:w="619" w:type="dxa"/>
            <w:tcMar>
              <w:top w:w="55" w:type="dxa"/>
              <w:left w:w="55" w:type="dxa"/>
              <w:bottom w:w="55" w:type="dxa"/>
              <w:right w:w="55" w:type="dxa"/>
            </w:tcMar>
          </w:tcPr>
          <w:p w14:paraId="1DD779E1"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38</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E6B611C"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Общая железо-связывающая способность (Total iron binding capacity) - TIBC</w:t>
            </w:r>
          </w:p>
        </w:tc>
        <w:tc>
          <w:tcPr>
            <w:tcW w:w="709" w:type="dxa"/>
            <w:tcBorders>
              <w:top w:val="nil"/>
              <w:left w:val="nil"/>
              <w:bottom w:val="single" w:sz="4" w:space="0" w:color="auto"/>
              <w:right w:val="single" w:sz="4" w:space="0" w:color="auto"/>
            </w:tcBorders>
            <w:shd w:val="clear" w:color="auto" w:fill="auto"/>
          </w:tcPr>
          <w:p w14:paraId="28796E1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581A9E5"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8</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702AE8CF"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применим для количественного определения in vitro общего связывания железа (TIBC) в сыворотке человека  на биохимическом  анализаторе Dirui CS- T240  . В кислых условиях ионы в сыворотке выделяются из транферринов и работают с восстанавливающим средством и хромогенным агентом для получения комплекса синего соединения, данное производство может быть поглощено наиболее при 600 нм; интенсивность поглощения прямо пропорциональна содержанию ионов железа в сыворотке, а содержание железа (Fe) в сыворотке можно рассчитать путем сравнения с калибровкой. В щелочном буферном растворе с избыточным объемом ионов железа транферрины, которые не объединяются с железом, объединяются с ионами железа, остаточные ионы железа взаимодействуют с восстанавливающим средством и хромогенным агентом, образуя комплекс синего соединения  . Путем расчета восстановительного количества ионов железа в буферном растворе можно рассчитать ненасыщенную железосвязывающую способность (UIBC) сыворотки. Сумма двух частей составляет набор реактивов для общей железосвязывающей способности (TIBC). Реагенты : R1 : Уксусный буферный раствор- 200 ммоль/л ;  Тиомочевина - 42 ммоль/л . R2 :  Гидроксиламина гидрохлорид- 200 ммоль/л ;  Ферен - 2 ммоль/л . Реактив для выявления UIBC-  R3 :  Трис буферный раствор- 300 ммоль/л ; Тиомочевина -  42 ммоль/л .  R4 :  Аскорбиновая кислота - 30 ммоль/л ; Ферен -  1 ммоль/л .   Время проведения теста   300 с  .Объем R1-100 мл . Объем R2-20 мл . Объем образца-20 мкл . Объем R3-200 мкл . Объем R4-40 мкл .Объем образца-20 мкл .Количество тестов в упаковке не более 316.  Калибровка  реагента проводится на мультикалибраторе  . Контроль реагента  проводится на мультиконтроле Уровень 1 и 2. Калибратор  и контроль от завода производителя с паспортными значениями контрольного материала и калибратор с целевым  значением.  Диапазон линейности 5 мкмоль/л ~ 120 мкмоль/л .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В закуп товара входит </w:t>
            </w:r>
            <w:r w:rsidRPr="00ED66D1">
              <w:rPr>
                <w:color w:val="000000"/>
                <w:sz w:val="20"/>
                <w:szCs w:val="20"/>
              </w:rPr>
              <w:lastRenderedPageBreak/>
              <w:t>сопутствующая услуга: выезд сертифицированного специалиста для адаптации реагента.</w:t>
            </w:r>
          </w:p>
        </w:tc>
      </w:tr>
      <w:tr w:rsidR="00ED66D1" w:rsidRPr="00ED66D1" w14:paraId="19C617D9"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5549CE35"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39</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B78ABD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Триглицериды (Triglycerides) - TG</w:t>
            </w:r>
          </w:p>
        </w:tc>
        <w:tc>
          <w:tcPr>
            <w:tcW w:w="709" w:type="dxa"/>
            <w:tcBorders>
              <w:top w:val="nil"/>
              <w:left w:val="nil"/>
              <w:bottom w:val="single" w:sz="4" w:space="0" w:color="auto"/>
              <w:right w:val="single" w:sz="4" w:space="0" w:color="auto"/>
            </w:tcBorders>
            <w:shd w:val="clear" w:color="auto" w:fill="auto"/>
          </w:tcPr>
          <w:p w14:paraId="2F63F4E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8B6E71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14</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2978C90F"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в условиях in vitro концентрации триглицеридов (TG) в сыворотке или плазме человека на биохимическом анализаторе Dirui CS-T240. Триглицериды в образце катализируются липопротеин липазой (LPL) и гидролизуются в глицерин и свободную жирную кислоту, под воздействием глицеринкиназы (GK) и аденозин трифосфата (ATP) образуется глицерин, глицерин фосфорилируется в 3-глицерофосфат. Под действием глицерин фосфат оксидазы (GPO), он вступает в реакцию с кислородом, в результате чего образуется пероксид водорода и дигидроксиацетон фосфат. Под воздействием пероксидазы периоксид водорода вступает в реакцию с анилиновым красителем оригинального материала и 4-амино-антипирином с образованием H2O и хинониминового пигмента. При этом объем образующегося хинониминового пигмента пропорционален содержанию общего триглицеридов в образце. Поэтому измерение образуемого объема пигмента на определенной длине волны позволяет рассчитать концентрацию триглицеридов. Компоненты: R1- Липопротеин липаза (LPL) &gt;1250 ЕД/Л; ATP 0.70 ммоль/л; ЭДТА 10 ммоль/л; TOOS 1.875 ммоль/л; Сульфат магния 12.5 ммоль/л; GPO &gt;5000 ЕД/Л; Глицерин киназа (GK) &gt;1250 ЕД/Л; Буфер 100 ммоль/л. R 2 - POD&gt;750 ЕД/Л; ЭДТА 10 ммоль/л; 4- аминоантипирин 2.0 ммоль/л; Буфер 100 ммоль/л. Объем R1-240 мкл . Объем R2-60 мкл . Объем образца-3 мкл . Количество тестов в упаковке не более 587. Калибратор в наборе. Калибровка реагента проводится также на мультикалибраторе . Контроль реагента проводится на мультиконтроле Уровень 1 и 2 . Линейный диапазон реагента – 0-9,0 ммоль/л.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508BD1FB" w14:textId="77777777" w:rsidTr="00ED66D1">
        <w:tblPrEx>
          <w:tblCellMar>
            <w:top w:w="0" w:type="dxa"/>
            <w:bottom w:w="0" w:type="dxa"/>
          </w:tblCellMar>
        </w:tblPrEx>
        <w:trPr>
          <w:trHeight w:val="355"/>
        </w:trPr>
        <w:tc>
          <w:tcPr>
            <w:tcW w:w="619" w:type="dxa"/>
            <w:tcMar>
              <w:top w:w="55" w:type="dxa"/>
              <w:left w:w="55" w:type="dxa"/>
              <w:bottom w:w="55" w:type="dxa"/>
              <w:right w:w="55" w:type="dxa"/>
            </w:tcMar>
          </w:tcPr>
          <w:p w14:paraId="5F8D99AD"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40</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64D646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Альбумин (Albumin) - ALB</w:t>
            </w:r>
          </w:p>
        </w:tc>
        <w:tc>
          <w:tcPr>
            <w:tcW w:w="709" w:type="dxa"/>
            <w:tcBorders>
              <w:top w:val="nil"/>
              <w:left w:val="nil"/>
              <w:bottom w:val="single" w:sz="4" w:space="0" w:color="auto"/>
              <w:right w:val="single" w:sz="4" w:space="0" w:color="auto"/>
            </w:tcBorders>
            <w:shd w:val="clear" w:color="auto" w:fill="auto"/>
          </w:tcPr>
          <w:p w14:paraId="7210B19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57A7562"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12</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0444701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применяется для количественного измерения в условиях in vitro концентрации альбумина ( ALB ) в сыворотке или плазме крови человека на биохимическом анализаторе Dirui CS-T240. Используемый метод анализа альбумина в сыворотке крови – это метод связывания красителя лизина (DBL). Технология DBL основывается на переносе крупнейшего пика абсорбции при связывании красителя с альбумином. Перенос пика абсорбции позволяет измерить образующийся цвет в обстоятельствах существования чрезмерного окрашивания. Точность обеспечивается за счет наличия совместной способности между красителем и альбумином, что полностью интегрирует альбумин в реакцию. Использование бромкрезолового зеленого и альбумина при pH4.0~4.2 вызывает образование зеленовато-синей комбинации, которая находится в прямой зависимости от концентрации альбумина в образце. Концентрация альбумина может быть рассчитана при измерении значения абсорбции при 580-630 нм. При использовании двойного луча света длина холостой волны может быть установлена на 600~700нм. Компоненты: Бромгексоловый зеленый 0.35 ммоль/л; Буфер янтарной кислоты 50 ммоль/л; Натрия азид 7.7 ммоль/л; Brij-35 1%. Время проведения теста 300 сек.Объем R1-300 мкл .Объем образца- 2 мкл . Количество тестов в упаковке не более 734. .Калибратор в наборе.Калибровка реагента проводится также на мультикалибраторе . Контроль реагента проводится на мультиконтроле уровень 1 и 2. Линейный диапазон настоящего реагента составляет 0-60 г/л(6 г/дл).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w:t>
            </w:r>
            <w:r w:rsidRPr="00ED66D1">
              <w:rPr>
                <w:color w:val="000000"/>
                <w:sz w:val="20"/>
                <w:szCs w:val="20"/>
              </w:rPr>
              <w:lastRenderedPageBreak/>
              <w:t>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08E64B9A"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1F035E8E"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41</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F4F354A"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Амилаза (Amylase) - AMY</w:t>
            </w:r>
          </w:p>
        </w:tc>
        <w:tc>
          <w:tcPr>
            <w:tcW w:w="709" w:type="dxa"/>
            <w:tcBorders>
              <w:top w:val="nil"/>
              <w:left w:val="nil"/>
              <w:bottom w:val="single" w:sz="4" w:space="0" w:color="auto"/>
              <w:right w:val="single" w:sz="4" w:space="0" w:color="auto"/>
            </w:tcBorders>
            <w:shd w:val="clear" w:color="auto" w:fill="auto"/>
          </w:tcPr>
          <w:p w14:paraId="7CBC5190"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F9200E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9</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6DE1C242"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применяется для лабораторного квантитативного определения активности ɑ-амилаза (AMY) в сыворотке крови человека или моче на биохимическом анализаторе Dirui CS-T240. Данный реагент действует методу, рекомендованному Международной федерацией клинической химии (IFCC), этилен-pNP-G7 (E-pNP-G7) принимается в качестве субстрата для предотвращения разложения эктоэнзима. Компоненты: R1- Глюкозидаза </w:t>
            </w:r>
            <w:r w:rsidRPr="00ED66D1">
              <w:rPr>
                <w:rFonts w:ascii="MS Mincho" w:eastAsia="MS Mincho" w:hAnsi="MS Mincho" w:cs="MS Mincho" w:hint="eastAsia"/>
                <w:color w:val="000000"/>
                <w:sz w:val="20"/>
                <w:szCs w:val="20"/>
              </w:rPr>
              <w:t>＞</w:t>
            </w:r>
            <w:r w:rsidRPr="00ED66D1">
              <w:rPr>
                <w:color w:val="000000"/>
                <w:sz w:val="20"/>
                <w:szCs w:val="20"/>
              </w:rPr>
              <w:t>4500 у./л.; Сульфат магния 10 ммоль./л.; Хлорид натрия 50 ммоль./л.; Буфер HEPES 50 ммоль./л. R2 - E pNP-G7 5.5 ммоль./л.; уфер HEPES 50 ммоль./л.; Хлорид натрия 50 ммоль./л.; Компоненты не могут быть взаимозаменяемы в различных комплектах. Время проведения теста 60 сек. Объем R1-240 мкл . Объем R2-60 мкл . Объем образца-7,5 мкл . Количество тестов в упаковке не более 783. Калибровка реагента проводится на мультикалибраторе . Контроль реагента проводится на мультиконтроле Уровень 1 и 2 . Линейный диапазон реагента: свыше 1500 у/л.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6683209D"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05EEFC89"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42</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C5ABFFA"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Холестерин липопротеинов высокой плотности (High Density Lipoprotein-Cholesterol) - HDL-C</w:t>
            </w:r>
          </w:p>
        </w:tc>
        <w:tc>
          <w:tcPr>
            <w:tcW w:w="709" w:type="dxa"/>
            <w:tcBorders>
              <w:top w:val="nil"/>
              <w:left w:val="nil"/>
              <w:bottom w:val="single" w:sz="4" w:space="0" w:color="auto"/>
              <w:right w:val="single" w:sz="4" w:space="0" w:color="auto"/>
            </w:tcBorders>
            <w:shd w:val="clear" w:color="auto" w:fill="auto"/>
          </w:tcPr>
          <w:p w14:paraId="0083BA1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88760F1"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14</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5909C2CD"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в условиях in vitro концентрации холестерина липопротеинов высокой плотности (ЛПВП-Х), содержащегося в сыворотке крови человека на биохимическом анализаторе Dirui CS-T240. Холестерин липопротеинов высокой плотности в образце под воздействием ПАВ в реагенте селективно катализируется и гидролизуется эстеразой холестерина в холестерин и свободную жирную кислоту. Образующийся в результате холестерин, окисляемый оксидазой холестерина, формирует холест-4-ен-3-ен-3-кетон и пероксид водорода. Под воздействием пероксидазы периоксид водорода вступает в реакцию с аналиновым красителем оригинального материала и 4-амино-антипирином с образованием H2O и хинониминового пигмента, при этом объем образующегося хинониминового пигмента пропорционален содержанию холестерина липопротеинов высокой плотности в образце, поэтому измерение окончательного объема пигмента на определенной длине волны позволяет рассчитать концентрацию холестерина липопротеинов высокой плотности в образце. Компоненты: R1 - 4-аминоантипирин 1ммоль/л; Холестерин оксидаза 1 кед/л; Холестерин стераза 1 кед/л; Пероксидаза 4 кед/л; Неионное ПАВ 0.5 %; Соединение полимера Необходимое количество; Буфер MOPS 100 ммоль/л. R2 - DSBmT 1.2%; Неионное ПАВ 0.5%; Буфер MOPS 100 ммоль/л. Время проведения теста 300 секунд. Объем R1-300 мкл . Объем R2-100 мкл . Объем образца-4 мкл .Количество тестов в упаковке не более 366. .Калибратор в наборе. Контроль реагента проводится на контроле для липидов Уровень 1и 2 . Линейный диапазон настоящего реагента – 0-150 мг/дл .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2114EE22"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4F8727B0"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43</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F0A600F"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Холестерин липопротеинов низкой плотности (Low Density Lipoprotein-Cholesterol)- LDL-C</w:t>
            </w:r>
          </w:p>
        </w:tc>
        <w:tc>
          <w:tcPr>
            <w:tcW w:w="709" w:type="dxa"/>
            <w:tcBorders>
              <w:top w:val="nil"/>
              <w:left w:val="nil"/>
              <w:bottom w:val="single" w:sz="4" w:space="0" w:color="auto"/>
              <w:right w:val="single" w:sz="4" w:space="0" w:color="auto"/>
            </w:tcBorders>
            <w:shd w:val="clear" w:color="auto" w:fill="auto"/>
          </w:tcPr>
          <w:p w14:paraId="1C13E01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1898902"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14</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1927A5EB"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в условиях in vitro концентрациихолестерина липопротеинов низкой плотности (ЛПНП-Х), содержащегося в сыворотке крови человека на биохимическом анализаторе Dirui CS-T240. Холестерин липопротеинов низкой плотности в образце под воздействием ПАВ в реагенте селективно катализируется и гидролизуется эстеразой холестерина в холестерин и свободную жирную кислоту. Образующийся в результате холестерин, окисляемый оксидазой холестерина, формирует холест-4-ен-3-ен-3-кетон и пероксид водорода. Под воздействием пероксидазы периоксид водорода вступает в реакцию с аналиновым красителем оригинального материала и 4-амино-антипирином с образованием H2O и хинониминового пигмента, при этом объем образующегося хинониминового пигмента пропорционален содержанию холестерина липопротеинов низкой плотности в образце. Поэтому измерение образуемого</w:t>
            </w:r>
            <w:r w:rsidRPr="00ED66D1">
              <w:rPr>
                <w:color w:val="000000"/>
                <w:sz w:val="20"/>
                <w:szCs w:val="20"/>
              </w:rPr>
              <w:br/>
              <w:t>объема пигмента на определенной длине волны позволяет рассчитать концентрацию холестерина липопротеинов низкой плотности в образце. Компоненты: Реагент 1 - 4-аминоантипирин 1ммоль/л; Холестерин оксидаза 500 ед/л; Холестерин стераза 800 ед/л; Пероксидаза 800 ед/л; Неионное ПАВ 0.5 % Соединение полимера Необходимое количество; Буфер MOPS 100 ммоль/л. Реагент 2- DSBmT 1.2%; Неионное ПАВ 0.5%; Буфер MOPS 100 ммоль/л. Время проведения теста 300 секунд. Объем R1-300 мкл .Объем R2-100 мкл .Объем образца-4 мкл . Количество тестов в упаковке не более 366. Калибратор в наборе. Контроль реагента проводится на контроле для липидов Уровень 1и 2 . Линейный диапазон настоящего реагента – 0-450 мг/дл .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38EEFE72"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3B0045F3"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44</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4884C94"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Панкреатическая амилаза (Pancreatic Amylase)- P-AMY</w:t>
            </w:r>
          </w:p>
        </w:tc>
        <w:tc>
          <w:tcPr>
            <w:tcW w:w="709" w:type="dxa"/>
            <w:tcBorders>
              <w:top w:val="nil"/>
              <w:left w:val="nil"/>
              <w:bottom w:val="single" w:sz="4" w:space="0" w:color="auto"/>
              <w:right w:val="single" w:sz="4" w:space="0" w:color="auto"/>
            </w:tcBorders>
            <w:shd w:val="clear" w:color="auto" w:fill="auto"/>
          </w:tcPr>
          <w:p w14:paraId="4BEE8050"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7BD5FE5"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10</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4D00F62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измерения в in vitro каталитической активности альфа-амилазы сыворотки, плазмы или мочи человека на биохимическом анализаторе Dirui CS-T240. Ферментативный колориметрический метод: альфа-амилаза расщепляет субстрат 4,6-этилиден-а-д-мальто-гептазид-паранитрофенол (EPS-G7) на несколько видов сегментов, сегменты будут гидролизованы альфа-глюкозидазой на втором этапе с образованием глюкозы и п-нитрофенол [1,2]. В предынкубационный период изофермент амилазы слюны будет избирательно ингибироваться комплексом двух моноклональных антител. Следовательно, увеличение степени абсорбции пропорционально активности альфа-амилазы в образце [3,5]. 5EPS-G7+ H₂ O α- амилазы &gt; 2 метилен -G5+2 G2PNP+2- метилен -G4+2 G3PNP +метилен- G3+ G4PNP 2G3+ G2PNP + 2G3PNP+G4PNP+ 14 H₂ O α-NAG 5PNP+ 14G (PNPпароитрофенал ; G : глюкоза ) . Реагенты: R1:- Гуде буфер -100 mmol\L ; Nacl-50mmol|L; Mg Cl₂-10 mmol|L; α-глюкозидаза ≥ 2000 U\L ; антислюнная амилаза моноклональная антитело ≥ 25 mg|L . R2 : Гуде буфер -100 mmol\L ; EPS - G7- 1,6 mmol|L . Объем R1: 160 мкл . Объем R2: 40 мкл .Объем пробы 5 мкл. Время проведения теста 120 -180 секун.. Количество тестов в упаковке не более 783. Калибровка реагента проводится на мультикалибраторе . Контроль реагента проводится на мультиконтроле Уровень 1 и 2 . Линейность диапазон : 1500 U\L .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В закуп товара входит сопутствующая услуга: выезд сертифицированного специалиста для адаптации реагента.</w:t>
            </w:r>
          </w:p>
        </w:tc>
      </w:tr>
      <w:tr w:rsidR="00ED66D1" w:rsidRPr="00ED66D1" w14:paraId="6D02ED51"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43A42691"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45</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B6869A3"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Гликолизированный гемоглобин A1C(Glycohemoglobin A1C)- HbA1C</w:t>
            </w:r>
          </w:p>
        </w:tc>
        <w:tc>
          <w:tcPr>
            <w:tcW w:w="709" w:type="dxa"/>
            <w:tcBorders>
              <w:top w:val="nil"/>
              <w:left w:val="nil"/>
              <w:bottom w:val="single" w:sz="4" w:space="0" w:color="auto"/>
              <w:right w:val="single" w:sz="4" w:space="0" w:color="auto"/>
            </w:tcBorders>
            <w:shd w:val="clear" w:color="auto" w:fill="auto"/>
          </w:tcPr>
          <w:p w14:paraId="3FA94757"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C22A620"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585FC484"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определения в условиях in vitro содержания гликогемоглобина (HbA1C)в крови человека на биохимическом анализаторе Dirui CS-T240 . Настоящий метод применяется для определения процентного содержания HbA1c в общем Hb непосредственно после реакции антиген-антитело. Общий Hb и HbA1c с латексом имеет аналогичную неспецифичную адсорбцию технологии твердой фазы, добавляя специфичность моноклонального антитела формы HbA1c к латекс-HbA1c-мышиному HbA1c моноклональному комплексу антител. Этот комплекс формирует агглютинацию в связи с антителами козы против мышиных иммуноглобулинов IgG, объем агглютинации изменяется в связи с поверхностью объема твердой фазы HbA1c .При измерении абсорбции и сравнения стандартной кривой процентного соотношения концентрации HbA1c, высчитывается процентное содержание HbA1c в образце от всего объема Hb . Длина основной волны 660 нм . Реагкнты R1 : Латекс 0.10% . Глициновый буфер 15 ммоль/л . Реагент 2 :R2-A : Антитела козы против мышиных иммуноглобулинов IgG 0.08 мг/мл ; Глициновый буфер 60 ммоль/л ; R2-B : Мышиное антитело к HbA1c человека 0.05 мг/мл ; Моноклональное антитело ; Глициновый буфер 60 ммоль/л ; Гемолизат H2O ; Калибратор гликогемоглобина Эритроциты человека в наборе. Контроль уровень 1; 2 в наборе . Время проведения теста 5 минут . Объем R 1- 300 мкл . Объем R2 - 100 мкл . Объем образца 8 мкл . Количество тестов в упаковке не более 75. Линейный диапазон настоящего реагента составляет 2-15% .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1325DFCE"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245735D0"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46</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0B829EE"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Магний (Magnesium)- Mg</w:t>
            </w:r>
          </w:p>
        </w:tc>
        <w:tc>
          <w:tcPr>
            <w:tcW w:w="709" w:type="dxa"/>
            <w:tcBorders>
              <w:top w:val="nil"/>
              <w:left w:val="nil"/>
              <w:bottom w:val="single" w:sz="4" w:space="0" w:color="auto"/>
              <w:right w:val="single" w:sz="4" w:space="0" w:color="auto"/>
            </w:tcBorders>
            <w:shd w:val="clear" w:color="auto" w:fill="auto"/>
          </w:tcPr>
          <w:p w14:paraId="742D603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BD1B04C"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6CBC697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применяется для количественного определения в условиях in vitro концентрации магния (Mg) в сыворотке или плазме на биохимическом анализаторе Dirui CS-T240. Магний в сыворотке крови вступает в реакцию с ксилидиловым синим индикатором в щелочном растворе и образует пурпурный комплекс диазо-магний. Изменения абсорбции комплекса на длине волны 546 нм (520 ~ 550 нм) пропорциональны концентрации магния в образце. Добавление ЭГТА помогает предотвратить помехи, создаваемые кальцием; добавление поверхностно активного агента позволяет предотвратить помехи, создаваемые белками сыворотки. Компоненты: Буфер 100 ммоль/л; Ксилидиловый синий индикатор 0.1 ммоль/л; ЭГТА 0.5 ммоль/л; Triton X-100 1%. Время проведения теста 180 секунд. Объем R1-300 мкл .Объем образца-3 мкл .Количество тестов в упаковке не более 734. Калибратор в наборе. Калибровка реагента проводится также на мультикалибраторе . Контроль реагента проводится на мультиконтроле Уровень 1 и 2 . Линейный диапазон для данного реагента составляет 2,5 ммоль/л.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7207CFB8"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2F07ADE4"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47</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4A6C55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Ревматоидный фактор (Rheumatoid Factor) - RF</w:t>
            </w:r>
          </w:p>
        </w:tc>
        <w:tc>
          <w:tcPr>
            <w:tcW w:w="709" w:type="dxa"/>
            <w:tcBorders>
              <w:top w:val="nil"/>
              <w:left w:val="nil"/>
              <w:bottom w:val="single" w:sz="4" w:space="0" w:color="auto"/>
              <w:right w:val="single" w:sz="4" w:space="0" w:color="auto"/>
            </w:tcBorders>
            <w:shd w:val="clear" w:color="auto" w:fill="auto"/>
          </w:tcPr>
          <w:p w14:paraId="1CEC84D4"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8B068AC"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13</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086DA962"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применяется для количественного измерения в условиях in vitro содержания ревматоидного фактора ( RF) в сыворотке крови человека на биохимическом анализаторе Dirui CS-T240. Принцип теста: γ-глобулин человека, покрытый латексными частицами, может производить иммунные комплексы при агглютинации с ревматоидным фактором в сыворотке крови. Уровень мутности пропорционален уровню </w:t>
            </w:r>
            <w:r w:rsidRPr="00ED66D1">
              <w:rPr>
                <w:color w:val="000000"/>
                <w:sz w:val="20"/>
                <w:szCs w:val="20"/>
              </w:rPr>
              <w:lastRenderedPageBreak/>
              <w:t>РФ в сыворотке крови. Измерение значений абсорбции на определенной длине волны света, руководствуясь справочной калибрационной кривой можно рассчитать концентрацию РФ в сыворотке крови. Реагенты : R1- Буфер хлорида аммония. R2- Латексные частицы, покрытые γ-глобулином . Время проведения теста 5 минут. Первичная длина волны 570 нм . Вторичная длина волны 750 нм . Объем R1-240 мкл . Объем R2- 60 мкл . Объем образца -5 мкл. Количество тестов в упаковке не более 112. Калибратор в наборе . Контроль реагента проводится на контроле для липидов Уровень 1и 2 . Линейный диапазон настоящего реагента – 3-160 мЕ/мл.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 В закуп товара входит сопутствующая услуга: выезд сертифицированного специалиста для адаптации реагента.</w:t>
            </w:r>
          </w:p>
        </w:tc>
      </w:tr>
      <w:tr w:rsidR="00ED66D1" w:rsidRPr="00ED66D1" w14:paraId="4190A934"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30B8ABBF"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48</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7A1996D"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Сыворотка для клинико-химической калибровки (Clinical Chemical Calibration Serum)</w:t>
            </w:r>
          </w:p>
        </w:tc>
        <w:tc>
          <w:tcPr>
            <w:tcW w:w="709" w:type="dxa"/>
            <w:tcBorders>
              <w:top w:val="nil"/>
              <w:left w:val="nil"/>
              <w:bottom w:val="single" w:sz="4" w:space="0" w:color="auto"/>
              <w:right w:val="single" w:sz="4" w:space="0" w:color="auto"/>
            </w:tcBorders>
            <w:shd w:val="clear" w:color="auto" w:fill="auto"/>
          </w:tcPr>
          <w:p w14:paraId="4D87B8AC"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6AC482A9"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0DCE61F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Калибровочный раствор приготовлен на основе биоматериала человека, лиофилизированный порошок предназначен для калибровки клинического определения ряда биохимических показателей калибровки на биохимическом анализаторе Dirui CS-T240 следующих аналитов: ALB, ALP, ALT, AMY, AST, BUN, UREA, Ca-CPC, Ca-ARS, CHE, CK, CL, CO2, CRE, CRE-ENZYME, D-BIL, D-BIL-V, GGT, GLDH, GLU-HK, GLU-OX, HBDH, K, LAP, LDH, Mg-XB, Na, P-AMY, PHOS, TB, TB-V, TBA, TC, TG, TP, UA, Zn,Fe,TIBC. ACP. Фасовка 5 мл х 4. В закуп товара входит сопутствующая услуга: выезд сертифицированного специалиста для адаптации реагента.</w:t>
            </w:r>
          </w:p>
        </w:tc>
      </w:tr>
      <w:tr w:rsidR="00ED66D1" w:rsidRPr="00ED66D1" w14:paraId="0D6568BB"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65B80861"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49</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0265EEF"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Сыворотка для клинико-химического контроля качества Уровень 1 (Clinical Chemical Quality Control Serum Level 1)</w:t>
            </w:r>
          </w:p>
        </w:tc>
        <w:tc>
          <w:tcPr>
            <w:tcW w:w="709" w:type="dxa"/>
            <w:tcBorders>
              <w:top w:val="nil"/>
              <w:left w:val="nil"/>
              <w:bottom w:val="single" w:sz="4" w:space="0" w:color="auto"/>
              <w:right w:val="single" w:sz="4" w:space="0" w:color="auto"/>
            </w:tcBorders>
            <w:shd w:val="clear" w:color="auto" w:fill="auto"/>
          </w:tcPr>
          <w:p w14:paraId="3B14CDA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822E09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30CB96D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Контрольный материал «Сыворотка контрольная для биохимических исследований уровень 1", лиофилизованный препарат от светло-желтого до светло-кремового цвета для оценки точности и воспроизводимости на биохимическом анализаторе Dirui CS-T240 следующих параметров: ALB, ALP, ALT, AMY, AST, BUN( UREA), Ca-CPC, Ca-ARS, CHE, CK, CL, CO2, CRE, CRE-ENZYME, D-BIL, D-BIL-V, GGT, GLDH, GLU-HK, GLU-OX, HBDH, K, LAP, LDH, Mg-XB, Na, P-AMY, PHOS, TB, TB-V, TBA, TC, TG, TP, UA, Zn,Fe,TIBC. ACP. Фасовка 5 мл х 4. В закуп товара входит сопутствующая услуга: выезд сертифицированного специалиста для адаптации реагента.</w:t>
            </w:r>
          </w:p>
        </w:tc>
      </w:tr>
      <w:tr w:rsidR="00ED66D1" w:rsidRPr="00ED66D1" w14:paraId="05CD8EFF"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066F8622"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50</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F7982AA"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Сыворотка для клинико-химического контроля качества Уровень 2 (Clinical Chemical Quality Control Serum Level 2)</w:t>
            </w:r>
          </w:p>
        </w:tc>
        <w:tc>
          <w:tcPr>
            <w:tcW w:w="709" w:type="dxa"/>
            <w:tcBorders>
              <w:top w:val="nil"/>
              <w:left w:val="nil"/>
              <w:bottom w:val="single" w:sz="4" w:space="0" w:color="auto"/>
              <w:right w:val="single" w:sz="4" w:space="0" w:color="auto"/>
            </w:tcBorders>
            <w:shd w:val="clear" w:color="auto" w:fill="auto"/>
          </w:tcPr>
          <w:p w14:paraId="7396BC6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8C7876C"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252B3644"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Контрольный материал «Сыворотка контрольная для биохимических исследований уровень 2 ", лиофилизованный препарат от светло-желтого до светло-кремового цвета для оценки точности и воспроизводимости на биохимическом анализаторе Dirui CS-T240 следующих параметров: ALB, ALP, ALT, AMY, AST, BUN, UREA, Ca-CPC, Ca-ARS, CHE, CK, CL, CO2, CRE, CRE-ENZYME, D-BIL, D-BIL-V, GGT, GLDH, GLU-HK, GLU-OX, HBDH, K, LAP, LDH, Mg-XB, Na, P-AMY, PHOS, TB, TB-V, TBA, TC, TG, TP, UA, Zn,Fe,TIBC. ACP. Фасовка 5 мл х 4. В закуп товара входит сопутствующая услуга: выезд сертифицированного специалиста для адаптации реагента.</w:t>
            </w:r>
          </w:p>
        </w:tc>
      </w:tr>
      <w:tr w:rsidR="00ED66D1" w:rsidRPr="00ED66D1" w14:paraId="57708F07"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39F37A45"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51</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CA6744B"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Сыворотка для контроля специфических белков Уровень 1 (Specific protein control serum Level 1) </w:t>
            </w:r>
          </w:p>
        </w:tc>
        <w:tc>
          <w:tcPr>
            <w:tcW w:w="709" w:type="dxa"/>
            <w:tcBorders>
              <w:top w:val="nil"/>
              <w:left w:val="nil"/>
              <w:bottom w:val="single" w:sz="4" w:space="0" w:color="auto"/>
              <w:right w:val="single" w:sz="4" w:space="0" w:color="auto"/>
            </w:tcBorders>
            <w:shd w:val="clear" w:color="auto" w:fill="auto"/>
          </w:tcPr>
          <w:p w14:paraId="28C8492C"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6ABF45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376C7927"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«Контрольная сыворотка специфических белков» (уровень№1) используется для оценки точности и воспроизводимости измерения на биохимическом анализаторе Dirui CS-T240 следующих параметров: IgA/IgM/IgG/C3/C4/PA/TRF/β2-MG/ASO/CRP/ALB/RBP. 1*1 мл. В закуп товара входит сопутствующая услуга: выезд сертифицированного специалиста для адаптации реагента.</w:t>
            </w:r>
          </w:p>
        </w:tc>
      </w:tr>
      <w:tr w:rsidR="00ED66D1" w:rsidRPr="00ED66D1" w14:paraId="491F572D"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142BF2C9"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52</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50DCA6E"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Сыворотка для контроля специфических белков Уровень 2 (Specific protein control serum Level 2) </w:t>
            </w:r>
          </w:p>
        </w:tc>
        <w:tc>
          <w:tcPr>
            <w:tcW w:w="709" w:type="dxa"/>
            <w:tcBorders>
              <w:top w:val="nil"/>
              <w:left w:val="nil"/>
              <w:bottom w:val="single" w:sz="4" w:space="0" w:color="auto"/>
              <w:right w:val="single" w:sz="4" w:space="0" w:color="auto"/>
            </w:tcBorders>
            <w:shd w:val="clear" w:color="auto" w:fill="auto"/>
          </w:tcPr>
          <w:p w14:paraId="2D1BCDC1"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EB13F41"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3F9EC604"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«Контрольная сыворотка специфических белков» (уровень№2) используется для оценки точности и воспроизводимости измерения на биохимическом анализаторе Dirui CS-T240 следующих параметров: IgA/IgM/IgG/C3/C4/PA/TRF/β2-MG/ASO/CRP/ALB/RBP. 1*1 мл. В закуп товара входит сопутствующая услуга: выезд сертифицированного специалиста для адаптации реагента.</w:t>
            </w:r>
          </w:p>
        </w:tc>
      </w:tr>
      <w:tr w:rsidR="00ED66D1" w:rsidRPr="00ED66D1" w14:paraId="1BC51CF1"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52603D60"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53</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11F788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Сыворотка для контроля липидов Уровень 1 (Lipid control serum Level 1) </w:t>
            </w:r>
          </w:p>
        </w:tc>
        <w:tc>
          <w:tcPr>
            <w:tcW w:w="709" w:type="dxa"/>
            <w:tcBorders>
              <w:top w:val="nil"/>
              <w:left w:val="nil"/>
              <w:bottom w:val="single" w:sz="4" w:space="0" w:color="auto"/>
              <w:right w:val="single" w:sz="4" w:space="0" w:color="auto"/>
            </w:tcBorders>
            <w:shd w:val="clear" w:color="auto" w:fill="auto"/>
          </w:tcPr>
          <w:p w14:paraId="3F5F6EB1"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B26571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36F623B8"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«Контрольная сыворотка липидов» (уровень №1) жидкая готова к использованию . Используется для оценки точности и воспроизводимости измерения на биохимическом анализаторе Dirui CS-T240 следующих параметров: APO A1/APO B/TC/HDL-C/LDL-C/LP(a)/TG\RF. Фасовка: 1мл х 1 . В закуп товара входит сопутствующая услуга: выезд сертифицированного специалиста для адаптации реагента.</w:t>
            </w:r>
          </w:p>
        </w:tc>
      </w:tr>
      <w:tr w:rsidR="00ED66D1" w:rsidRPr="00ED66D1" w14:paraId="7C0F37FE"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73F40DE2"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54</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4C58A1D"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Сыворотка для контроля липидов Уровень 2 (Lipid control serum Level 2) </w:t>
            </w:r>
          </w:p>
        </w:tc>
        <w:tc>
          <w:tcPr>
            <w:tcW w:w="709" w:type="dxa"/>
            <w:tcBorders>
              <w:top w:val="nil"/>
              <w:left w:val="nil"/>
              <w:bottom w:val="single" w:sz="4" w:space="0" w:color="auto"/>
              <w:right w:val="single" w:sz="4" w:space="0" w:color="auto"/>
            </w:tcBorders>
            <w:shd w:val="clear" w:color="auto" w:fill="auto"/>
          </w:tcPr>
          <w:p w14:paraId="595073D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E79024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5</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3943E0AE"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«Контрольная сыворотка липидов» (уровень №2 ) жидкая готова к использованию . Используется для оценки точности и воспроизводимости измерения на биохимическом анализаторе Dirui CS-T240 следующих параметров: APO A1/APO B/TC/HDL-C/LDL-C/LP(a)/TG\RF. Фасовка: 1мл х 1 . В закуп товара входит сопутствующая услуга: выезд сертифицированного специалиста для адаптации реагента.</w:t>
            </w:r>
          </w:p>
        </w:tc>
      </w:tr>
      <w:tr w:rsidR="00ED66D1" w:rsidRPr="00ED66D1" w14:paraId="464ACD5B"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6EE401BC"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55</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C2369E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CS-Антибактериальный безфосфорный детергент (CS-Anti-Bacterial Phosphor-Free Detergent)</w:t>
            </w:r>
          </w:p>
        </w:tc>
        <w:tc>
          <w:tcPr>
            <w:tcW w:w="709" w:type="dxa"/>
            <w:tcBorders>
              <w:top w:val="nil"/>
              <w:left w:val="nil"/>
              <w:bottom w:val="single" w:sz="4" w:space="0" w:color="auto"/>
              <w:right w:val="single" w:sz="4" w:space="0" w:color="auto"/>
            </w:tcBorders>
            <w:shd w:val="clear" w:color="auto" w:fill="auto"/>
          </w:tcPr>
          <w:p w14:paraId="35A1BBD3"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8AF5463"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20</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0BD35AB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Антибактериальный безфосфорный детергент для очистки зонда для отбора реактивов, реакционной кюветы и реакционной чашки для замачивания автохимического анализатора Dirui CS-T240. Поверхностно-активное вещество гидроксид натрия может удалять органические вещества, такие как белок, а бактериостаты могут подавлять рост бактерий.Ингредиент - Натрия гидроксид, поверхностно-активное вещество, бактериостаты.Объем 500 мл. В закуп товара входит сопутствующая услуга: выезд сертифицированного специалиста для адаптации реагента.</w:t>
            </w:r>
          </w:p>
        </w:tc>
      </w:tr>
      <w:tr w:rsidR="00ED66D1" w:rsidRPr="00ED66D1" w14:paraId="747BAF06"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3EB4F779"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56</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F86A783"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rPr>
              <w:t>Щелочной</w:t>
            </w:r>
            <w:r w:rsidRPr="00ED66D1">
              <w:rPr>
                <w:color w:val="000000"/>
                <w:sz w:val="20"/>
                <w:szCs w:val="20"/>
                <w:lang w:val="en-US"/>
              </w:rPr>
              <w:t xml:space="preserve"> </w:t>
            </w:r>
            <w:r w:rsidRPr="00ED66D1">
              <w:rPr>
                <w:color w:val="000000"/>
                <w:sz w:val="20"/>
                <w:szCs w:val="20"/>
              </w:rPr>
              <w:t>детергент</w:t>
            </w:r>
            <w:r w:rsidRPr="00ED66D1">
              <w:rPr>
                <w:color w:val="000000"/>
                <w:sz w:val="20"/>
                <w:szCs w:val="20"/>
                <w:lang w:val="en-US"/>
              </w:rPr>
              <w:t xml:space="preserve"> (CS-Alkaline Detergent)</w:t>
            </w:r>
          </w:p>
        </w:tc>
        <w:tc>
          <w:tcPr>
            <w:tcW w:w="709" w:type="dxa"/>
            <w:tcBorders>
              <w:top w:val="nil"/>
              <w:left w:val="nil"/>
              <w:bottom w:val="single" w:sz="4" w:space="0" w:color="auto"/>
              <w:right w:val="single" w:sz="4" w:space="0" w:color="auto"/>
            </w:tcBorders>
            <w:shd w:val="clear" w:color="auto" w:fill="auto"/>
          </w:tcPr>
          <w:p w14:paraId="2BD51C2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9A64D5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12</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482FFFF8"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Щелочной детергент для очистки пробоотборного зонда и реакционной кюветы автохимического анализатора серии Dirui CS- T240. Поверхностно-активное вещество и гидроксид натрия могут удалять органические вещества, такие как белок. Ингредиент - Натрия гидроксид, поверхностно-активное вещество . Объем 2000 мл. В закуп товара входит сопутствующая услуга: выезд сертифицированного специалиста для адаптации реагента.</w:t>
            </w:r>
          </w:p>
        </w:tc>
      </w:tr>
      <w:tr w:rsidR="00ED66D1" w:rsidRPr="00ED66D1" w14:paraId="0A821986"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47F66287"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57</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22EBDDE"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Пластиковые стаканчики (Plastic cups)</w:t>
            </w:r>
          </w:p>
        </w:tc>
        <w:tc>
          <w:tcPr>
            <w:tcW w:w="709" w:type="dxa"/>
            <w:tcBorders>
              <w:top w:val="nil"/>
              <w:left w:val="nil"/>
              <w:bottom w:val="single" w:sz="4" w:space="0" w:color="auto"/>
              <w:right w:val="single" w:sz="4" w:space="0" w:color="auto"/>
            </w:tcBorders>
            <w:shd w:val="clear" w:color="auto" w:fill="auto"/>
          </w:tcPr>
          <w:p w14:paraId="6636CBE8"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уп</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F397073"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2</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2BB64502"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Пластиковые стаканчики востребованы в медицинских, биологических лабораториях на биохимическом анализаторе Dirui CS-T240 . Чаша для образцов изготовлена ​​из импортного полистирола с высоким содержанием полимера. Высокоточная форма делает кюветы гладкими, яркими и чистыми. Благодаря точному размеру и структуре кювета адаптирована к различным коагулометрам, биохимическим анализаторам и нескольким аналитическим системам. Размер ф16 × 38мм , объем вместимости 2000мкл., количество в упаковке 500шт. В закуп товара входит сопутствующая услуга: выезд сертифицированного специалиста для адаптации реагента.</w:t>
            </w:r>
          </w:p>
        </w:tc>
      </w:tr>
      <w:tr w:rsidR="00ED66D1" w:rsidRPr="00ED66D1" w14:paraId="53B69D23"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3C19DB35"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58</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6FB5C9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Годовой сервисный набор для работы для биохимического автоматического анализатора CS-Т240 </w:t>
            </w:r>
          </w:p>
        </w:tc>
        <w:tc>
          <w:tcPr>
            <w:tcW w:w="709" w:type="dxa"/>
            <w:tcBorders>
              <w:top w:val="nil"/>
              <w:left w:val="nil"/>
              <w:bottom w:val="single" w:sz="4" w:space="0" w:color="auto"/>
              <w:right w:val="single" w:sz="4" w:space="0" w:color="auto"/>
            </w:tcBorders>
            <w:shd w:val="clear" w:color="auto" w:fill="auto"/>
          </w:tcPr>
          <w:p w14:paraId="341AF820"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комплект</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9ADA81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w:t>
            </w:r>
          </w:p>
        </w:tc>
        <w:tc>
          <w:tcPr>
            <w:tcW w:w="9214" w:type="dxa"/>
            <w:tcBorders>
              <w:top w:val="nil"/>
              <w:left w:val="nil"/>
              <w:bottom w:val="single" w:sz="4" w:space="0" w:color="auto"/>
              <w:right w:val="single" w:sz="4" w:space="0" w:color="auto"/>
            </w:tcBorders>
            <w:shd w:val="clear" w:color="auto" w:fill="auto"/>
            <w:tcMar>
              <w:top w:w="55" w:type="dxa"/>
              <w:left w:w="55" w:type="dxa"/>
              <w:bottom w:w="55" w:type="dxa"/>
              <w:right w:w="55" w:type="dxa"/>
            </w:tcMar>
          </w:tcPr>
          <w:p w14:paraId="1E844779"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1.Галогенная лампа расходные материалы и запасные части для ежегодного обслуживания биохимического анализатора Dirui CS-T240. Мощность галогеновой лампы: 20 Вт/12 Вольт (охлаждение водой) .Количество 3.  Совместим с биохимическим автоматическим анализатором CS-Т240. </w:t>
            </w:r>
            <w:r w:rsidRPr="00ED66D1">
              <w:rPr>
                <w:color w:val="000000"/>
                <w:sz w:val="20"/>
                <w:szCs w:val="20"/>
              </w:rPr>
              <w:br/>
              <w:t xml:space="preserve">2.Пробоотборник реагента предназначен для забора реагента и сыворотки крови на биохимический анализатор Dirui CS-T240. Пробоотборник оснащен детектором уровня жидкости и датчиком защиты иглы от повреждения в вертикальном и горизонтальном направлениях .Количество 2. Совместим с биохимическим автоматическим анализатором CS-Т240. </w:t>
            </w:r>
            <w:r w:rsidRPr="00ED66D1">
              <w:rPr>
                <w:color w:val="000000"/>
                <w:sz w:val="20"/>
                <w:szCs w:val="20"/>
              </w:rPr>
              <w:br/>
              <w:t xml:space="preserve">3. Реакционные кюветы для проведения иммуноферментной реакции на биохимическом анализаторе Dirui CS-T240. 120 оптических пластиковых реакционных кювет многократного использования, оптический диаметр: 6 мм. Количество 2. Совместим с биохимическим автоматическим анализатором CS-Т240. </w:t>
            </w:r>
            <w:r w:rsidRPr="00ED66D1">
              <w:rPr>
                <w:color w:val="000000"/>
                <w:sz w:val="20"/>
                <w:szCs w:val="20"/>
              </w:rPr>
              <w:br/>
              <w:t xml:space="preserve">4. Вакуумный насос представляет собой самовсасывающий насос для использования с жидкостями. Максимальный поток: 0,4 л/мин. Рабочее давление: 0,5 бар. Напряжение: 24 V DC. Высота всасывания: 3 м. Вес 190 г. Размер: 30 х 52 мм. Материал: EPDM (этилен-пропиленовый сополимер - СКЭП), Нейлон. Количество 1. Совместим с биохимическим автоматическим анализатором CS-Т240.                                                    5. Насос положительного давления. Представляет собой самовсасывающий насос для использования с </w:t>
            </w:r>
            <w:r w:rsidRPr="00ED66D1">
              <w:rPr>
                <w:color w:val="000000"/>
                <w:sz w:val="20"/>
                <w:szCs w:val="20"/>
              </w:rPr>
              <w:lastRenderedPageBreak/>
              <w:t xml:space="preserve">жидкостями. </w:t>
            </w:r>
            <w:r w:rsidRPr="00ED66D1">
              <w:rPr>
                <w:color w:val="000000"/>
                <w:sz w:val="20"/>
                <w:szCs w:val="20"/>
              </w:rPr>
              <w:br/>
              <w:t>Максимальный поток: 0,6 л./мин. Рабочее давление: +100 kPa (1 бар). Напряжение: DC 24 В.Высота всасывания: 3 м</w:t>
            </w:r>
            <w:r w:rsidRPr="00ED66D1">
              <w:rPr>
                <w:color w:val="000000"/>
                <w:sz w:val="20"/>
                <w:szCs w:val="20"/>
              </w:rPr>
              <w:br/>
              <w:t xml:space="preserve">Вес 190 г. Размер: 74,3х30,5х30 мм. Материал: EPDM (этилен-пропиленовый сополимер - СКЭП). Количество 1. Совместим с биохимическим автоматическим анализатором CS-Т240.  </w:t>
            </w:r>
            <w:r w:rsidRPr="00ED66D1">
              <w:rPr>
                <w:color w:val="000000"/>
                <w:sz w:val="20"/>
                <w:szCs w:val="20"/>
              </w:rPr>
              <w:br/>
              <w:t>В закуп товара входит сопутствующая услуга: выезд сертифицированного специалиста для установки и замены расходных материалов.</w:t>
            </w:r>
          </w:p>
        </w:tc>
      </w:tr>
      <w:tr w:rsidR="00ED66D1" w:rsidRPr="00ED66D1" w14:paraId="4E6143D6" w14:textId="70520A85" w:rsidTr="00ED66D1">
        <w:tblPrEx>
          <w:tblCellMar>
            <w:top w:w="0" w:type="dxa"/>
            <w:bottom w:w="0" w:type="dxa"/>
          </w:tblCellMar>
        </w:tblPrEx>
        <w:trPr>
          <w:trHeight w:val="425"/>
        </w:trPr>
        <w:tc>
          <w:tcPr>
            <w:tcW w:w="4733" w:type="dxa"/>
            <w:gridSpan w:val="4"/>
            <w:tcMar>
              <w:top w:w="55" w:type="dxa"/>
              <w:left w:w="55" w:type="dxa"/>
              <w:bottom w:w="55" w:type="dxa"/>
              <w:right w:w="55" w:type="dxa"/>
            </w:tcMar>
          </w:tcPr>
          <w:p w14:paraId="1FB719B0" w14:textId="10179D00" w:rsidR="00ED66D1" w:rsidRPr="00ED66D1" w:rsidRDefault="00ED66D1" w:rsidP="00ED66D1">
            <w:pPr>
              <w:widowControl w:val="0"/>
              <w:autoSpaceDE w:val="0"/>
              <w:autoSpaceDN w:val="0"/>
              <w:adjustRightInd w:val="0"/>
              <w:jc w:val="right"/>
              <w:rPr>
                <w:iCs/>
                <w:color w:val="000000"/>
                <w:sz w:val="20"/>
                <w:szCs w:val="20"/>
              </w:rPr>
            </w:pPr>
          </w:p>
        </w:tc>
        <w:tc>
          <w:tcPr>
            <w:tcW w:w="9214" w:type="dxa"/>
          </w:tcPr>
          <w:p w14:paraId="166A8907" w14:textId="4F08975D" w:rsidR="00ED66D1" w:rsidRPr="00ED66D1" w:rsidRDefault="00ED66D1" w:rsidP="00ED66D1">
            <w:pPr>
              <w:widowControl w:val="0"/>
              <w:autoSpaceDE w:val="0"/>
              <w:autoSpaceDN w:val="0"/>
              <w:adjustRightInd w:val="0"/>
              <w:jc w:val="right"/>
              <w:rPr>
                <w:iCs/>
                <w:color w:val="000000"/>
                <w:sz w:val="20"/>
                <w:szCs w:val="20"/>
              </w:rPr>
            </w:pPr>
            <w:r w:rsidRPr="00ED66D1">
              <w:rPr>
                <w:rFonts w:eastAsia="Andale Sans UI" w:cs="Tahoma"/>
                <w:b/>
                <w:bCs/>
                <w:kern w:val="3"/>
                <w:sz w:val="20"/>
                <w:szCs w:val="20"/>
                <w:lang/>
              </w:rPr>
              <w:t>Химические реактивы для работы на «Автоматическом анализаторе свертывания крови Dirui BCA-1000».</w:t>
            </w:r>
          </w:p>
        </w:tc>
      </w:tr>
      <w:tr w:rsidR="00ED66D1" w:rsidRPr="00ED66D1" w14:paraId="49630E5D"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04744CDA"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59</w:t>
            </w:r>
          </w:p>
        </w:tc>
        <w:tc>
          <w:tcPr>
            <w:tcW w:w="2413"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CB4EE14" w14:textId="77777777" w:rsidR="00ED66D1" w:rsidRPr="00ED66D1" w:rsidRDefault="00ED66D1" w:rsidP="00ED66D1">
            <w:pPr>
              <w:rPr>
                <w:color w:val="000000"/>
                <w:sz w:val="20"/>
                <w:szCs w:val="20"/>
              </w:rPr>
            </w:pPr>
            <w:r w:rsidRPr="00ED66D1">
              <w:rPr>
                <w:color w:val="000000"/>
                <w:sz w:val="20"/>
                <w:szCs w:val="20"/>
              </w:rPr>
              <w:t>Prothrombin Time Detection Kit Набор реагентов для определения протромбинового времени</w:t>
            </w:r>
          </w:p>
        </w:tc>
        <w:tc>
          <w:tcPr>
            <w:tcW w:w="709" w:type="dxa"/>
            <w:tcBorders>
              <w:top w:val="single" w:sz="4" w:space="0" w:color="auto"/>
              <w:left w:val="nil"/>
              <w:bottom w:val="single" w:sz="4" w:space="0" w:color="auto"/>
              <w:right w:val="single" w:sz="4" w:space="0" w:color="auto"/>
            </w:tcBorders>
            <w:shd w:val="clear" w:color="auto" w:fill="auto"/>
          </w:tcPr>
          <w:p w14:paraId="441E7FE2"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single" w:sz="4" w:space="0" w:color="auto"/>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611CDC70" w14:textId="77777777" w:rsidR="00ED66D1" w:rsidRPr="00ED66D1" w:rsidRDefault="00ED66D1" w:rsidP="00ED66D1">
            <w:pPr>
              <w:jc w:val="center"/>
              <w:rPr>
                <w:color w:val="000000"/>
                <w:sz w:val="20"/>
                <w:szCs w:val="20"/>
              </w:rPr>
            </w:pPr>
            <w:r w:rsidRPr="00ED66D1">
              <w:rPr>
                <w:color w:val="000000"/>
                <w:sz w:val="20"/>
                <w:szCs w:val="20"/>
              </w:rPr>
              <w:t>20</w:t>
            </w:r>
          </w:p>
        </w:tc>
        <w:tc>
          <w:tcPr>
            <w:tcW w:w="921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F6FA6EA" w14:textId="77777777" w:rsidR="00ED66D1" w:rsidRPr="00ED66D1" w:rsidRDefault="00ED66D1" w:rsidP="00ED66D1">
            <w:pPr>
              <w:rPr>
                <w:color w:val="000000"/>
                <w:sz w:val="20"/>
                <w:szCs w:val="20"/>
              </w:rPr>
            </w:pPr>
            <w:r w:rsidRPr="00ED66D1">
              <w:rPr>
                <w:color w:val="000000"/>
                <w:sz w:val="20"/>
                <w:szCs w:val="20"/>
              </w:rPr>
              <w:t xml:space="preserve">Реагент для количественного определения протромбинового времени в плазме крови человека in vitro на автоматическом анализаторе свертывания крови Dirui BCA-1000. Кальцийсодержащий тромбопластин добавляется в исследуемую плазму, и активируется экзогенный путь коагуляции для превращения фибриногена в нерастворимый фибрин. Время, необходимое для свертывания плазмы, - это протромбиновое время исследуемой плазмы. Среднее значение для анализа нормальной плазмы ≤ 14 секунд. Расфасовка : Reagent:10*2ml. Реагенты : Жидкий реагент ПВ - Человеческий рекомбинантный тканевой фактор </w:t>
            </w:r>
            <w:r w:rsidRPr="00ED66D1">
              <w:rPr>
                <w:rFonts w:ascii="MS Mincho" w:eastAsia="MS Mincho" w:hAnsi="MS Mincho" w:cs="MS Mincho" w:hint="eastAsia"/>
                <w:color w:val="000000"/>
                <w:sz w:val="20"/>
                <w:szCs w:val="20"/>
              </w:rPr>
              <w:t>＜</w:t>
            </w:r>
            <w:r w:rsidRPr="00ED66D1">
              <w:rPr>
                <w:color w:val="000000"/>
                <w:sz w:val="20"/>
                <w:szCs w:val="20"/>
              </w:rPr>
              <w:t>3 мг/л. . Набор на не более 200 исследовании . Объем реагента- 100мкл ; Объем детергента-120 мкл ; Объем плазмы -50 мкл . Время тестирования 180 сек. Калибровка и контроль проводиться на мультикалибраторе и мультиконтроль уровень 1и 2 . Реагент следует хранить в сухом месте при температуре 2°C ~ 8°C, вдали от солнечного света, в герметичной упаковке и избегать замерзания. Срок годности указан на этикетке. После открытия реагент может быть стабильным не менее 7 дней под крышкой при температуре 2°C ~8°C и может быть стабильным не менее 10 часов под крышкой при температуре 15°C ~ 25°C. Калибровочный раствор и контрольный образец следует хранить в сухом месте, защищенном от света, и в герметичной упаковке при температуре 2°C ~ 8°C. Срок годности указан на этикетке. После разведения калибровочный раствор и контрольный образец могут быть стабильными не менее 8 часов при температуре 2°C ~8°C. В закуп товара входит сопутствующая услуга: выезд сертифицированного специалиста для адаптации реагента.</w:t>
            </w:r>
          </w:p>
        </w:tc>
      </w:tr>
      <w:tr w:rsidR="00ED66D1" w:rsidRPr="00ED66D1" w14:paraId="7C1AF5D7"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782AD7D4"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60</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EA6DC40"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Thrombin Time Detection Kit Набор для определения тромбинового времени</w:t>
            </w:r>
          </w:p>
        </w:tc>
        <w:tc>
          <w:tcPr>
            <w:tcW w:w="709" w:type="dxa"/>
            <w:tcBorders>
              <w:top w:val="nil"/>
              <w:left w:val="nil"/>
              <w:bottom w:val="single" w:sz="4" w:space="0" w:color="auto"/>
              <w:right w:val="single" w:sz="4" w:space="0" w:color="auto"/>
            </w:tcBorders>
            <w:shd w:val="clear" w:color="auto" w:fill="auto"/>
          </w:tcPr>
          <w:p w14:paraId="025C3D0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79DC461"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20</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5140544"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Реагент для количественного определения тромбинового времени в плазме крови человека in vitro на автоматическом анализаторе свертывания крови Dirui BCA-1000 . По мере добавления соответствующего количества раствора тромбина в исследуемую плазму фибриноген превращается в нерастворимый фибрин, и время, необходимое для определения коагуляции, равно тромбиновому времени исследуемой плазмы .Среднее значение для анализа нормальной плазмы ≤ 20 с. Расфасовка : R:10*2мл . Реагенты : жидкий реагент ТВ -Тромбин </w:t>
            </w:r>
            <w:r w:rsidRPr="00ED66D1">
              <w:rPr>
                <w:rFonts w:ascii="MS Mincho" w:eastAsia="MS Mincho" w:hAnsi="MS Mincho" w:cs="MS Mincho" w:hint="eastAsia"/>
                <w:color w:val="000000"/>
                <w:sz w:val="20"/>
                <w:szCs w:val="20"/>
              </w:rPr>
              <w:t>＜</w:t>
            </w:r>
            <w:r w:rsidRPr="00ED66D1">
              <w:rPr>
                <w:color w:val="000000"/>
                <w:sz w:val="20"/>
                <w:szCs w:val="20"/>
              </w:rPr>
              <w:t xml:space="preserve"> 15 Ед/мл . Контрольный образец тромбина - плазма -значение указан на этикетке .Контроль проводитсься на мультиконтроле только на Уровень 1 . Реагент не более 200 исследовании . Объем реагента-100 мкл; Объем детергента- 120 мкл ; Объем плазмы- 50 мкл . Время тестирования 72 сек. Реагент следует хранить в сухом месте при температуре 2°C ~ 8°C, вдали от солнечного света, в герметичной упаковке и избегать замерзания. Срок годности указан на этикетке.. После открытия реагент в пробирке под крышкой может быть стабилен не менее 7 дней при температуре 2°C ~ 8°C; не менее 10 дней при температуре 15°C ~25°C. Контрольный образец должен храниться в сухом месте при температуре 2°C ~ 8°C, вдали от солнечного света и в герметичной упаковке. Срок годности указан на этикетке. После разбавления контрольный образец в пробирке под крышкой может быть стабильным не менее 8 часов при температуре 2°C - 8 °C. В закуп товара входит сопутствующая услуга: выезд сертифицированного специалиста для адаптации реагента.</w:t>
            </w:r>
          </w:p>
        </w:tc>
      </w:tr>
      <w:tr w:rsidR="00ED66D1" w:rsidRPr="00ED66D1" w14:paraId="0D486FBA"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315627C7"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61</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140BBB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 xml:space="preserve">Fibrinogen Detection Kit Набор для определения содержания фибриногена </w:t>
            </w:r>
          </w:p>
        </w:tc>
        <w:tc>
          <w:tcPr>
            <w:tcW w:w="709" w:type="dxa"/>
            <w:tcBorders>
              <w:top w:val="nil"/>
              <w:left w:val="nil"/>
              <w:bottom w:val="single" w:sz="4" w:space="0" w:color="auto"/>
              <w:right w:val="single" w:sz="4" w:space="0" w:color="auto"/>
            </w:tcBorders>
            <w:shd w:val="clear" w:color="auto" w:fill="auto"/>
          </w:tcPr>
          <w:p w14:paraId="3B6DF45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4442C97"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10</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81EB667"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для количественного определения фибриногена в плазме крови человека in vitro на автоматическом анализаторе свертывания крови Dirui BCA-1000. Избыток тромбина добавляется в разбавленную плазму для превращения фибриногена в фибрин, и плазма свертывается. Время, необходимое для коагуляции, обратно пропорционально содержанию фибриногена, и метод Клаусса — это метод расчета содержания фибриногена в плазме путем построения стандартной кривой. Линейный диапазон 0.8 г/л ~8 г/ . Расфасовка :FIB reagent:10*2ml; OVB buffer solution:4*51ml . Реагенты : Жидкий реагент FIB- компонент ( Тромбин) -</w:t>
            </w:r>
            <w:r w:rsidRPr="00ED66D1">
              <w:rPr>
                <w:rFonts w:ascii="MS Mincho" w:eastAsia="MS Mincho" w:hAnsi="MS Mincho" w:cs="MS Mincho" w:hint="eastAsia"/>
                <w:color w:val="000000"/>
                <w:sz w:val="20"/>
                <w:szCs w:val="20"/>
              </w:rPr>
              <w:t>＜</w:t>
            </w:r>
            <w:r w:rsidRPr="00ED66D1">
              <w:rPr>
                <w:color w:val="000000"/>
                <w:sz w:val="20"/>
                <w:szCs w:val="20"/>
              </w:rPr>
              <w:t xml:space="preserve"> 100 Ед/мл ; Буферный раствор OVB компонент (Хлорид натрия )- </w:t>
            </w:r>
            <w:r w:rsidRPr="00ED66D1">
              <w:rPr>
                <w:rFonts w:ascii="MS Mincho" w:eastAsia="MS Mincho" w:hAnsi="MS Mincho" w:cs="MS Mincho" w:hint="eastAsia"/>
                <w:color w:val="000000"/>
                <w:sz w:val="20"/>
                <w:szCs w:val="20"/>
              </w:rPr>
              <w:t>＜</w:t>
            </w:r>
            <w:r w:rsidRPr="00ED66D1">
              <w:rPr>
                <w:color w:val="000000"/>
                <w:sz w:val="20"/>
                <w:szCs w:val="20"/>
              </w:rPr>
              <w:t>140 ммоль/л . Калибровочный раствор фибриногена , контрольный образец фибриногена - значение указан на этикетке . Калибровка и контроль проводиться также на мультикалибраторе и мультиконтроль уровень 1и 2. Объем реагента 50 мкл .Объем детергента-120 мкл ; Объем плазмы- 10 мкл . Врмя тестирования 108 сек. Набор расчитан не более 400 исследовании . Реагент следует хранить в сухом месте при температуре 2°C ~ 8°C, вдали от солнечного света, в герметичной упаковке и избегать замерзания. Срок годности указан на этикетке.После открытия реагент в пробирке под крышкой может быть стабилен не мменее 7 дней при температуре 2°C ~ 8°C; не менее 10 дней при температуре 15°C ~25°C.Калибровочный раствор и контрольный образец должны храниться в сухом месте при температуре 2°C ~ 8°C, вдали от солнечного света и в герметичной упаковке. Срок годности указан на этикетке. После разведения калибровочный раствор и контрольный образец в пробирке под крышкой могут быть стабильными не менее 8 дней при температуре 2°C ~ 8°C. В закуп товара  входит сопутствующая услуга: выезд сертифицированного специалиста для адаптации реагента.</w:t>
            </w:r>
          </w:p>
        </w:tc>
      </w:tr>
      <w:tr w:rsidR="00ED66D1" w:rsidRPr="00ED66D1" w14:paraId="1DA95822"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2EF2F209"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62</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93C1757"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Activated Partial Thromboplastin Time detection Kit Активированный набор для определения частичного тромбопластинового протромбинового времени</w:t>
            </w:r>
          </w:p>
        </w:tc>
        <w:tc>
          <w:tcPr>
            <w:tcW w:w="709" w:type="dxa"/>
            <w:tcBorders>
              <w:top w:val="nil"/>
              <w:left w:val="nil"/>
              <w:bottom w:val="single" w:sz="4" w:space="0" w:color="auto"/>
              <w:right w:val="single" w:sz="4" w:space="0" w:color="auto"/>
            </w:tcBorders>
            <w:shd w:val="clear" w:color="auto" w:fill="auto"/>
          </w:tcPr>
          <w:p w14:paraId="515836C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03B3A47"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10</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D3D8F2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для количественного определения активированного частичного тромбопластинового времени в плазме крови человека in vitro на автоматическом анализаторе свертывания крови Dirui BCA-1000.В исследуемую плазму добавляют частичный раствор тромбопластина и Са2+, и активируют эндогенный путь коагуляции для превращения фибриногена в нерастворимый фибрин. Время, необходимое для свертывания плазмы, - это активированное частичное тромбопластиновое время исследуемой плазмы Среднее значение для анализа нормальной плазмы ≤ 35 секунд. . Расфасовка : R1- растворэллаговой кислоты АЧТВ- 10*2ml ; R2- раствор хлорида кальция 1*51ml . Реагенты :R1- растворэллаговой кислоты АЧТВ-</w:t>
            </w:r>
            <w:r w:rsidRPr="00ED66D1">
              <w:rPr>
                <w:rFonts w:ascii="MS Mincho" w:eastAsia="MS Mincho" w:hAnsi="MS Mincho" w:cs="MS Mincho" w:hint="eastAsia"/>
                <w:color w:val="000000"/>
                <w:sz w:val="20"/>
                <w:szCs w:val="20"/>
              </w:rPr>
              <w:t>＜</w:t>
            </w:r>
            <w:r w:rsidRPr="00ED66D1">
              <w:rPr>
                <w:color w:val="000000"/>
                <w:sz w:val="20"/>
                <w:szCs w:val="20"/>
              </w:rPr>
              <w:t>0.1 ммоль/л ; R2- раствор хлорида кальция-</w:t>
            </w:r>
            <w:r w:rsidRPr="00ED66D1">
              <w:rPr>
                <w:rFonts w:ascii="MS Mincho" w:eastAsia="MS Mincho" w:hAnsi="MS Mincho" w:cs="MS Mincho" w:hint="eastAsia"/>
                <w:color w:val="000000"/>
                <w:sz w:val="20"/>
                <w:szCs w:val="20"/>
              </w:rPr>
              <w:t>＜</w:t>
            </w:r>
            <w:r w:rsidRPr="00ED66D1">
              <w:rPr>
                <w:color w:val="000000"/>
                <w:sz w:val="20"/>
                <w:szCs w:val="20"/>
              </w:rPr>
              <w:t>45 ммоль/л . Контроль активированного частичного тромбопластинового времени- плазма ( значение указан на этикетке ). Набор на не более 400 исследовании . Объе реагента-50 мкл ; Объе детергента- 70 мкл ; Объе плазмы -50 мкл . Время тестирования 72 сек. Калибровка и контроль проводиться на мультикалибраторе и мультиконтроль уровень 1 и 2. Набор реагентов следует хранить в сухом месте при температуре 2°C ~ 8°C, вдали от солнечного света, в герметичной упаковке и избегать замерзания. Срок годности указан на этикетке.После вскрытия реагент может быть стабильным не менее 7 дней под крышкой при температуре 2°C ~ 8°C; не менее 10 часов под крышкой при температуре 15°C ~25°C. После разведения препарат может быть стабильным не менее 8 часов при температуре 2°C ~8°C .В закуп товара  входит сопутствующая услуга: выезд сертифицированного специалиста для адаптации реагента.</w:t>
            </w:r>
          </w:p>
        </w:tc>
      </w:tr>
      <w:tr w:rsidR="00ED66D1" w:rsidRPr="00ED66D1" w14:paraId="36CAFA23"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04A6D417"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63</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F2331A1"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Очищающий детергент 1</w:t>
            </w:r>
          </w:p>
        </w:tc>
        <w:tc>
          <w:tcPr>
            <w:tcW w:w="709" w:type="dxa"/>
            <w:tcBorders>
              <w:top w:val="nil"/>
              <w:left w:val="nil"/>
              <w:bottom w:val="single" w:sz="4" w:space="0" w:color="auto"/>
              <w:right w:val="single" w:sz="4" w:space="0" w:color="auto"/>
            </w:tcBorders>
            <w:shd w:val="clear" w:color="auto" w:fill="auto"/>
          </w:tcPr>
          <w:p w14:paraId="5433949A"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9D8AABD"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80</w:t>
            </w:r>
          </w:p>
        </w:tc>
        <w:tc>
          <w:tcPr>
            <w:tcW w:w="9214" w:type="dxa"/>
            <w:tcBorders>
              <w:top w:val="nil"/>
              <w:left w:val="nil"/>
              <w:bottom w:val="nil"/>
              <w:right w:val="nil"/>
            </w:tcBorders>
            <w:shd w:val="clear" w:color="auto" w:fill="auto"/>
            <w:tcMar>
              <w:top w:w="55" w:type="dxa"/>
              <w:left w:w="55" w:type="dxa"/>
              <w:bottom w:w="55" w:type="dxa"/>
              <w:right w:w="55" w:type="dxa"/>
            </w:tcMar>
            <w:vAlign w:val="bottom"/>
          </w:tcPr>
          <w:p w14:paraId="7055A6F7" w14:textId="2652FDD8" w:rsidR="00ED66D1" w:rsidRPr="00ED66D1" w:rsidRDefault="00BF75BA" w:rsidP="00ED66D1">
            <w:pPr>
              <w:widowControl w:val="0"/>
              <w:autoSpaceDE w:val="0"/>
              <w:autoSpaceDN w:val="0"/>
              <w:adjustRightInd w:val="0"/>
              <w:rPr>
                <w:color w:val="000000"/>
                <w:sz w:val="20"/>
                <w:szCs w:val="20"/>
              </w:rPr>
            </w:pPr>
            <w:r w:rsidRPr="00BF75BA">
              <w:rPr>
                <w:color w:val="000000"/>
                <w:sz w:val="20"/>
                <w:szCs w:val="20"/>
              </w:rPr>
              <w:t>Реагент промывки внутренней стенки зонда для автоматического анализатора свертывания крови Dirui BCA-1000 . Гипохлорит натрия может удалять остаточные органические вещества, такие как белок, из трубопровода.Основные компоненты: гипохлорит натрия ≤ 3,0% . Хранить при температуре 2°C-8°C в сухом месте, вдали от солнечного света и в герметичной упаковке. Срок годности указан на этикетке. После вскрытия, хранить при температуре 2°C-8°C под крышкой, он может быть стабильным не менее 15 дней. Объем упаковки 50ml/bottle .В закуп товара  входит сопутствующая услуга: выезд сертифицированного специалиста для адаптации реагента.</w:t>
            </w:r>
            <w:r>
              <w:rPr>
                <w:noProof/>
              </w:rPr>
              <w:pict w14:anchorId="745157C9">
                <v:shapetype id="_x0000_t202" coordsize="21600,21600" o:spt="202" path="m,l,21600r21600,l21600,xe">
                  <v:stroke joinstyle="miter"/>
                  <v:path gradientshapeok="t" o:connecttype="rect"/>
                </v:shapetype>
                <v:shape id="Надпись 3" o:spid="_x0000_s1510" type="#_x0000_t202" style="position:absolute;margin-left:5.25pt;margin-top:8.25pt;width:0;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" filled="f" stroked="f"/>
              </w:pict>
            </w:r>
            <w:r>
              <w:rPr>
                <w:noProof/>
              </w:rPr>
              <w:pict w14:anchorId="2DF3038F">
                <v:shape id="Надпись 2" o:spid="_x0000_s1509" type="#_x0000_t202" style="position:absolute;margin-left:3.75pt;margin-top:8.25pt;width:.75pt;height:1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" filled="f" stroked="f"/>
              </w:pict>
            </w:r>
            <w:r>
              <w:rPr>
                <w:noProof/>
              </w:rPr>
              <w:pict w14:anchorId="39E11759">
                <v:shape id="Надпись 1" o:spid="_x0000_s1508" type="#_x0000_t202" style="position:absolute;margin-left:3.75pt;margin-top:8.25pt;width:.75pt;height:1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" filled="f" stroked="f"/>
              </w:pict>
            </w:r>
          </w:p>
          <w:p w14:paraId="779F569F" w14:textId="77777777" w:rsidR="00ED66D1" w:rsidRPr="00ED66D1" w:rsidRDefault="00ED66D1" w:rsidP="00ED66D1">
            <w:pPr>
              <w:widowControl w:val="0"/>
              <w:autoSpaceDE w:val="0"/>
              <w:autoSpaceDN w:val="0"/>
              <w:adjustRightInd w:val="0"/>
              <w:rPr>
                <w:color w:val="000000"/>
                <w:sz w:val="20"/>
                <w:szCs w:val="20"/>
              </w:rPr>
            </w:pPr>
          </w:p>
        </w:tc>
      </w:tr>
      <w:tr w:rsidR="00ED66D1" w:rsidRPr="00ED66D1" w14:paraId="4B3FD246"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23EAEB9B"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lastRenderedPageBreak/>
              <w:t>64</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65D5973"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Очищающий детергент 2</w:t>
            </w:r>
          </w:p>
        </w:tc>
        <w:tc>
          <w:tcPr>
            <w:tcW w:w="709" w:type="dxa"/>
            <w:tcBorders>
              <w:top w:val="nil"/>
              <w:left w:val="nil"/>
              <w:bottom w:val="single" w:sz="4" w:space="0" w:color="auto"/>
              <w:right w:val="single" w:sz="4" w:space="0" w:color="auto"/>
            </w:tcBorders>
            <w:shd w:val="clear" w:color="auto" w:fill="auto"/>
          </w:tcPr>
          <w:p w14:paraId="463D56D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A392337"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25</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2330B29"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Реагент промывки внутренней стенки зонд для автоматического анализатора свертывания крови Dirui BCA-1000 . Чистящее средство, используемое для промывки зонда . Основные компоненты гипохлорит натрия ≤ 1,5 % . Хранить при температуре 5°C-35°C в сухом месте, вдали от солнечного света и в герметичной упаковке. Срок годности указан на этикетке. Реагент можно использовать не менее 30 дней. Объем упаковки- 500ml/bottle. В закуп товара  входит сопутствующая услуга: выезд сертифицированного специалиста для адаптации реагента.</w:t>
            </w:r>
          </w:p>
        </w:tc>
      </w:tr>
      <w:tr w:rsidR="00ED66D1" w:rsidRPr="00ED66D1" w14:paraId="2FFEFA2C"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6A72B1FA"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65</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D22A8E6"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lang w:val="en-US"/>
              </w:rPr>
              <w:t xml:space="preserve">Coagulation Analysis Multi-Calibrator </w:t>
            </w:r>
            <w:r w:rsidRPr="00ED66D1">
              <w:rPr>
                <w:color w:val="000000"/>
                <w:sz w:val="20"/>
                <w:szCs w:val="20"/>
              </w:rPr>
              <w:t>Мультикалибратор</w:t>
            </w:r>
          </w:p>
        </w:tc>
        <w:tc>
          <w:tcPr>
            <w:tcW w:w="709" w:type="dxa"/>
            <w:tcBorders>
              <w:top w:val="nil"/>
              <w:left w:val="nil"/>
              <w:bottom w:val="single" w:sz="4" w:space="0" w:color="auto"/>
              <w:right w:val="single" w:sz="4" w:space="0" w:color="auto"/>
            </w:tcBorders>
            <w:shd w:val="clear" w:color="auto" w:fill="auto"/>
          </w:tcPr>
          <w:p w14:paraId="45B65AA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FC12729"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18</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AE4362B"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Мультикалибратор для калибровки систем определения клинического протромбинового времени (PT), фибриногена (FIB) и антитромбина m (AT-m) на автоматическом анализаторе свертываемости крови Dirui BCA-1000 Калибровочные растворы используются для калибровки измеренных значений в лаборатории, и являются неотъемлемой частью надлежащей лабораторной практики. Контрольная кривая должна быть заново построена при использовании реагентов из новой партии .Калибровочный раствор следует хранить в сухом месте при температуре 2°C - 8 ° C, защищенном от солнечного света и герметичной упаковке. Срок годности указан на этикетке.После разведения калибровочный раствор может быть стабильным не менее 8 часов при температуре 2°C - 8°C . Объем упаковки 1*1mL . В закуп товара  входит сопутствующая услуга: выезд сертифицированного специалиста для адаптации реагента.</w:t>
            </w:r>
          </w:p>
        </w:tc>
      </w:tr>
      <w:tr w:rsidR="00ED66D1" w:rsidRPr="00ED66D1" w14:paraId="778C5FEF"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63D028B3"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66</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3B63624"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lang w:val="en-US"/>
              </w:rPr>
              <w:t xml:space="preserve">Coagulation Analysis Multi-Control Level 1 </w:t>
            </w:r>
            <w:r w:rsidRPr="00ED66D1">
              <w:rPr>
                <w:color w:val="000000"/>
                <w:sz w:val="20"/>
                <w:szCs w:val="20"/>
              </w:rPr>
              <w:t>Мультиконтролер</w:t>
            </w:r>
            <w:r w:rsidRPr="00ED66D1">
              <w:rPr>
                <w:color w:val="000000"/>
                <w:sz w:val="20"/>
                <w:szCs w:val="20"/>
                <w:lang w:val="en-US"/>
              </w:rPr>
              <w:t xml:space="preserve"> - </w:t>
            </w:r>
            <w:r w:rsidRPr="00ED66D1">
              <w:rPr>
                <w:color w:val="000000"/>
                <w:sz w:val="20"/>
                <w:szCs w:val="20"/>
              </w:rPr>
              <w:t>уровень</w:t>
            </w:r>
            <w:r w:rsidRPr="00ED66D1">
              <w:rPr>
                <w:color w:val="000000"/>
                <w:sz w:val="20"/>
                <w:szCs w:val="20"/>
                <w:lang w:val="en-US"/>
              </w:rPr>
              <w:t xml:space="preserve"> 1</w:t>
            </w:r>
          </w:p>
        </w:tc>
        <w:tc>
          <w:tcPr>
            <w:tcW w:w="709" w:type="dxa"/>
            <w:tcBorders>
              <w:top w:val="nil"/>
              <w:left w:val="nil"/>
              <w:bottom w:val="single" w:sz="4" w:space="0" w:color="auto"/>
              <w:right w:val="single" w:sz="4" w:space="0" w:color="auto"/>
            </w:tcBorders>
            <w:shd w:val="clear" w:color="auto" w:fill="auto"/>
          </w:tcPr>
          <w:p w14:paraId="4047D81F"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F3AFD52"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34</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2C91738"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Контрольный материал Multi-Control level 1 для оценки точности и воспроизводимости на автоматическом анализаторе свертываемости крови Dirui BCA-1000 (For PT,APTT,TT,FIB,ATIII). После разведения контрольный раствор может быть стабильным не менее 8 часов при температуре 2°C - 8°C . Объем упаковки 1*1mL .В закуп товара  входит сопутствующая услуга: выезд сертифицированного специалиста для адаптации реагента.</w:t>
            </w:r>
          </w:p>
        </w:tc>
      </w:tr>
      <w:tr w:rsidR="00ED66D1" w:rsidRPr="00ED66D1" w14:paraId="427EAD32"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5F49548D"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67</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B3D9864" w14:textId="77777777" w:rsidR="00ED66D1" w:rsidRPr="00ED66D1" w:rsidRDefault="00ED66D1" w:rsidP="00ED66D1">
            <w:pPr>
              <w:widowControl w:val="0"/>
              <w:autoSpaceDE w:val="0"/>
              <w:autoSpaceDN w:val="0"/>
              <w:adjustRightInd w:val="0"/>
              <w:rPr>
                <w:color w:val="000000"/>
                <w:sz w:val="20"/>
                <w:szCs w:val="20"/>
                <w:lang w:val="en-US"/>
              </w:rPr>
            </w:pPr>
            <w:r w:rsidRPr="00ED66D1">
              <w:rPr>
                <w:color w:val="000000"/>
                <w:sz w:val="20"/>
                <w:szCs w:val="20"/>
                <w:lang w:val="en-US"/>
              </w:rPr>
              <w:t xml:space="preserve">Coagulation Analysis Multi-Control Level 2 </w:t>
            </w:r>
            <w:r w:rsidRPr="00ED66D1">
              <w:rPr>
                <w:color w:val="000000"/>
                <w:sz w:val="20"/>
                <w:szCs w:val="20"/>
              </w:rPr>
              <w:t>Мультиконтролер</w:t>
            </w:r>
            <w:r w:rsidRPr="00ED66D1">
              <w:rPr>
                <w:color w:val="000000"/>
                <w:sz w:val="20"/>
                <w:szCs w:val="20"/>
                <w:lang w:val="en-US"/>
              </w:rPr>
              <w:t xml:space="preserve"> - </w:t>
            </w:r>
            <w:r w:rsidRPr="00ED66D1">
              <w:rPr>
                <w:color w:val="000000"/>
                <w:sz w:val="20"/>
                <w:szCs w:val="20"/>
              </w:rPr>
              <w:t>уровень</w:t>
            </w:r>
            <w:r w:rsidRPr="00ED66D1">
              <w:rPr>
                <w:color w:val="000000"/>
                <w:sz w:val="20"/>
                <w:szCs w:val="20"/>
                <w:lang w:val="en-US"/>
              </w:rPr>
              <w:t xml:space="preserve"> 2</w:t>
            </w:r>
          </w:p>
        </w:tc>
        <w:tc>
          <w:tcPr>
            <w:tcW w:w="709" w:type="dxa"/>
            <w:tcBorders>
              <w:top w:val="nil"/>
              <w:left w:val="nil"/>
              <w:bottom w:val="single" w:sz="4" w:space="0" w:color="auto"/>
              <w:right w:val="single" w:sz="4" w:space="0" w:color="auto"/>
            </w:tcBorders>
            <w:shd w:val="clear" w:color="auto" w:fill="auto"/>
          </w:tcPr>
          <w:p w14:paraId="250BEEC6"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наб</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5D3EF7B"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34</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604D57B"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Контрольный материал Multi-Control level 2 для оценки точности и воспроизводимости на автоматическом анализаторе свертываемости крови (For PT,APTT). После разведения контрольный раствор может быть стабильным не менее 8 часов при температуре 2°C - 8°C . Объем упаковки 1*1mL . В закуп товара  входит сопутствующая услуга: выезд сертифицированного специалиста для адаптации реагента.</w:t>
            </w:r>
          </w:p>
        </w:tc>
      </w:tr>
      <w:tr w:rsidR="00ED66D1" w:rsidRPr="00ED66D1" w14:paraId="7BA488A0" w14:textId="77777777" w:rsidTr="00ED66D1">
        <w:tblPrEx>
          <w:tblCellMar>
            <w:top w:w="0" w:type="dxa"/>
            <w:bottom w:w="0" w:type="dxa"/>
          </w:tblCellMar>
        </w:tblPrEx>
        <w:trPr>
          <w:trHeight w:val="928"/>
        </w:trPr>
        <w:tc>
          <w:tcPr>
            <w:tcW w:w="619" w:type="dxa"/>
            <w:tcMar>
              <w:top w:w="55" w:type="dxa"/>
              <w:left w:w="55" w:type="dxa"/>
              <w:bottom w:w="55" w:type="dxa"/>
              <w:right w:w="55" w:type="dxa"/>
            </w:tcMar>
          </w:tcPr>
          <w:p w14:paraId="10C72505" w14:textId="77777777" w:rsidR="00ED66D1" w:rsidRPr="00ED66D1" w:rsidRDefault="00ED66D1" w:rsidP="00ED66D1">
            <w:pPr>
              <w:widowControl w:val="0"/>
              <w:suppressLineNumbers/>
              <w:suppressAutoHyphens/>
              <w:autoSpaceDN w:val="0"/>
              <w:jc w:val="center"/>
              <w:textAlignment w:val="baseline"/>
              <w:rPr>
                <w:rFonts w:eastAsia="Andale Sans UI" w:cs="Tahoma"/>
                <w:kern w:val="3"/>
                <w:sz w:val="20"/>
                <w:szCs w:val="20"/>
                <w:lang/>
              </w:rPr>
            </w:pPr>
            <w:r w:rsidRPr="00ED66D1">
              <w:rPr>
                <w:rFonts w:eastAsia="Andale Sans UI" w:cs="Tahoma"/>
                <w:kern w:val="3"/>
                <w:sz w:val="20"/>
                <w:szCs w:val="20"/>
                <w:lang/>
              </w:rPr>
              <w:t>68</w:t>
            </w:r>
          </w:p>
        </w:tc>
        <w:tc>
          <w:tcPr>
            <w:tcW w:w="2413"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2E3D9BA"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Кюветы</w:t>
            </w:r>
          </w:p>
        </w:tc>
        <w:tc>
          <w:tcPr>
            <w:tcW w:w="709" w:type="dxa"/>
            <w:tcBorders>
              <w:top w:val="nil"/>
              <w:left w:val="nil"/>
              <w:bottom w:val="single" w:sz="4" w:space="0" w:color="auto"/>
              <w:right w:val="single" w:sz="4" w:space="0" w:color="auto"/>
            </w:tcBorders>
            <w:shd w:val="clear" w:color="auto" w:fill="auto"/>
          </w:tcPr>
          <w:p w14:paraId="3A249527"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уп</w:t>
            </w:r>
          </w:p>
        </w:tc>
        <w:tc>
          <w:tcPr>
            <w:tcW w:w="992"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87AD82E" w14:textId="77777777" w:rsidR="00ED66D1" w:rsidRPr="00ED66D1" w:rsidRDefault="00ED66D1" w:rsidP="00ED66D1">
            <w:pPr>
              <w:widowControl w:val="0"/>
              <w:autoSpaceDE w:val="0"/>
              <w:autoSpaceDN w:val="0"/>
              <w:adjustRightInd w:val="0"/>
              <w:jc w:val="center"/>
              <w:rPr>
                <w:color w:val="000000"/>
                <w:sz w:val="20"/>
                <w:szCs w:val="20"/>
              </w:rPr>
            </w:pPr>
            <w:r w:rsidRPr="00ED66D1">
              <w:rPr>
                <w:color w:val="000000"/>
                <w:sz w:val="20"/>
                <w:szCs w:val="20"/>
              </w:rPr>
              <w:t>15</w:t>
            </w:r>
          </w:p>
        </w:tc>
        <w:tc>
          <w:tcPr>
            <w:tcW w:w="921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D853DE5" w14:textId="77777777" w:rsidR="00ED66D1" w:rsidRPr="00ED66D1" w:rsidRDefault="00ED66D1" w:rsidP="00ED66D1">
            <w:pPr>
              <w:widowControl w:val="0"/>
              <w:autoSpaceDE w:val="0"/>
              <w:autoSpaceDN w:val="0"/>
              <w:adjustRightInd w:val="0"/>
              <w:rPr>
                <w:color w:val="000000"/>
                <w:sz w:val="20"/>
                <w:szCs w:val="20"/>
              </w:rPr>
            </w:pPr>
            <w:r w:rsidRPr="00ED66D1">
              <w:rPr>
                <w:color w:val="000000"/>
                <w:sz w:val="20"/>
                <w:szCs w:val="20"/>
              </w:rPr>
              <w:t>Однаразовая измерительная кювета для автоматического анализатора свертываемости крови Dirui BCA-1000 предназнащена для размещения и перемешивания клинического образца, реагента или другого материала для процедур тестирования, выполняемых иследования . Объем : 600 мкл . Количество в упаковке 1440 pcs/package. В закуп товара  входит сопутствующая услуга: выезд сертифицированного специалиста для адаптации кювет.</w:t>
            </w:r>
          </w:p>
        </w:tc>
      </w:tr>
      <w:bookmarkEnd w:id="0"/>
    </w:tbl>
    <w:p w14:paraId="0397292C" w14:textId="77777777" w:rsidR="00ED66D1" w:rsidRPr="00ED66D1" w:rsidRDefault="00ED66D1" w:rsidP="00133E61">
      <w:pPr>
        <w:jc w:val="center"/>
        <w:rPr>
          <w:b/>
          <w:bCs/>
          <w:color w:val="000000"/>
          <w:lang w:val="de-DE"/>
        </w:rPr>
      </w:pPr>
    </w:p>
    <w:p w14:paraId="244D4843" w14:textId="77777777" w:rsidR="00546526" w:rsidRDefault="001671C4">
      <w:pPr>
        <w:pStyle w:val="a3"/>
        <w:jc w:val="right"/>
        <w:rPr>
          <w:b/>
          <w:bCs/>
        </w:rPr>
      </w:pPr>
      <w:r>
        <w:rPr>
          <w:b/>
          <w:bCs/>
        </w:rPr>
        <w:tab/>
      </w:r>
      <w:r>
        <w:rPr>
          <w:b/>
          <w:bCs/>
        </w:rPr>
        <w:tab/>
      </w:r>
      <w:r>
        <w:rPr>
          <w:b/>
          <w:bCs/>
        </w:rPr>
        <w:tab/>
      </w:r>
      <w:r>
        <w:rPr>
          <w:b/>
          <w:bCs/>
        </w:rPr>
        <w:tab/>
      </w:r>
      <w:r>
        <w:rPr>
          <w:b/>
          <w:bCs/>
        </w:rPr>
        <w:tab/>
      </w:r>
      <w:r>
        <w:rPr>
          <w:b/>
          <w:bCs/>
        </w:rPr>
        <w:tab/>
      </w:r>
      <w:r>
        <w:rPr>
          <w:b/>
          <w:bCs/>
        </w:rPr>
        <w:tab/>
      </w:r>
      <w:r>
        <w:rPr>
          <w:b/>
          <w:bCs/>
        </w:rPr>
        <w:tab/>
      </w:r>
    </w:p>
    <w:p w14:paraId="43DA00F1" w14:textId="77777777" w:rsidR="00546526" w:rsidRDefault="00546526">
      <w:pPr>
        <w:pStyle w:val="a3"/>
        <w:jc w:val="right"/>
        <w:rPr>
          <w:b/>
          <w:bCs/>
        </w:rPr>
      </w:pPr>
    </w:p>
    <w:p w14:paraId="4642B1C0" w14:textId="77777777" w:rsidR="00546526" w:rsidRPr="00133E61" w:rsidRDefault="00546526">
      <w:pPr>
        <w:rPr>
          <w:lang w:val="de-DE"/>
        </w:rPr>
      </w:pPr>
    </w:p>
    <w:sectPr w:rsidR="00546526" w:rsidRPr="00133E61" w:rsidSect="00133E61">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dale Sans U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15:restartNumberingAfterBreak="0">
    <w:nsid w:val="0BCB20E3"/>
    <w:multiLevelType w:val="hybridMultilevel"/>
    <w:tmpl w:val="2F423D1C"/>
    <w:lvl w:ilvl="0" w:tplc="0419000F">
      <w:start w:val="3"/>
      <w:numFmt w:val="decimal"/>
      <w:lvlText w:val="%1."/>
      <w:lvlJc w:val="left"/>
      <w:pPr>
        <w:tabs>
          <w:tab w:val="num" w:pos="720"/>
        </w:tabs>
        <w:ind w:left="720" w:hanging="360"/>
      </w:pPr>
      <w:rPr>
        <w:rFonts w:hint="default"/>
      </w:rPr>
    </w:lvl>
    <w:lvl w:ilvl="1" w:tplc="EC587DE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FE619D5"/>
    <w:multiLevelType w:val="hybridMultilevel"/>
    <w:tmpl w:val="53288C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5DF4DA7"/>
    <w:multiLevelType w:val="hybridMultilevel"/>
    <w:tmpl w:val="ADA8B31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142B47"/>
    <w:multiLevelType w:val="hybridMultilevel"/>
    <w:tmpl w:val="4FDAD9AC"/>
    <w:lvl w:ilvl="0" w:tplc="30FA3D5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6F6202B"/>
    <w:multiLevelType w:val="hybridMultilevel"/>
    <w:tmpl w:val="9DD0A4F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 w15:restartNumberingAfterBreak="0">
    <w:nsid w:val="1B8B595A"/>
    <w:multiLevelType w:val="hybridMultilevel"/>
    <w:tmpl w:val="9FAC2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D8F3D7A"/>
    <w:multiLevelType w:val="hybridMultilevel"/>
    <w:tmpl w:val="77E048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0F50E1E"/>
    <w:multiLevelType w:val="hybridMultilevel"/>
    <w:tmpl w:val="8B9682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B42AB2"/>
    <w:multiLevelType w:val="hybridMultilevel"/>
    <w:tmpl w:val="70388A5C"/>
    <w:lvl w:ilvl="0" w:tplc="0419000F">
      <w:start w:val="1"/>
      <w:numFmt w:val="decimal"/>
      <w:lvlText w:val="%1."/>
      <w:lvlJc w:val="left"/>
      <w:pPr>
        <w:tabs>
          <w:tab w:val="num" w:pos="4260"/>
        </w:tabs>
        <w:ind w:left="4260" w:hanging="360"/>
      </w:pPr>
    </w:lvl>
    <w:lvl w:ilvl="1" w:tplc="04190019" w:tentative="1">
      <w:start w:val="1"/>
      <w:numFmt w:val="lowerLetter"/>
      <w:lvlText w:val="%2."/>
      <w:lvlJc w:val="left"/>
      <w:pPr>
        <w:tabs>
          <w:tab w:val="num" w:pos="4980"/>
        </w:tabs>
        <w:ind w:left="4980" w:hanging="360"/>
      </w:pPr>
    </w:lvl>
    <w:lvl w:ilvl="2" w:tplc="0419001B" w:tentative="1">
      <w:start w:val="1"/>
      <w:numFmt w:val="lowerRoman"/>
      <w:lvlText w:val="%3."/>
      <w:lvlJc w:val="right"/>
      <w:pPr>
        <w:tabs>
          <w:tab w:val="num" w:pos="5700"/>
        </w:tabs>
        <w:ind w:left="5700" w:hanging="180"/>
      </w:pPr>
    </w:lvl>
    <w:lvl w:ilvl="3" w:tplc="0419000F" w:tentative="1">
      <w:start w:val="1"/>
      <w:numFmt w:val="decimal"/>
      <w:lvlText w:val="%4."/>
      <w:lvlJc w:val="left"/>
      <w:pPr>
        <w:tabs>
          <w:tab w:val="num" w:pos="6420"/>
        </w:tabs>
        <w:ind w:left="6420" w:hanging="360"/>
      </w:pPr>
    </w:lvl>
    <w:lvl w:ilvl="4" w:tplc="04190019" w:tentative="1">
      <w:start w:val="1"/>
      <w:numFmt w:val="lowerLetter"/>
      <w:lvlText w:val="%5."/>
      <w:lvlJc w:val="left"/>
      <w:pPr>
        <w:tabs>
          <w:tab w:val="num" w:pos="7140"/>
        </w:tabs>
        <w:ind w:left="7140" w:hanging="360"/>
      </w:pPr>
    </w:lvl>
    <w:lvl w:ilvl="5" w:tplc="0419001B" w:tentative="1">
      <w:start w:val="1"/>
      <w:numFmt w:val="lowerRoman"/>
      <w:lvlText w:val="%6."/>
      <w:lvlJc w:val="right"/>
      <w:pPr>
        <w:tabs>
          <w:tab w:val="num" w:pos="7860"/>
        </w:tabs>
        <w:ind w:left="7860" w:hanging="180"/>
      </w:pPr>
    </w:lvl>
    <w:lvl w:ilvl="6" w:tplc="0419000F" w:tentative="1">
      <w:start w:val="1"/>
      <w:numFmt w:val="decimal"/>
      <w:lvlText w:val="%7."/>
      <w:lvlJc w:val="left"/>
      <w:pPr>
        <w:tabs>
          <w:tab w:val="num" w:pos="8580"/>
        </w:tabs>
        <w:ind w:left="8580" w:hanging="360"/>
      </w:pPr>
    </w:lvl>
    <w:lvl w:ilvl="7" w:tplc="04190019" w:tentative="1">
      <w:start w:val="1"/>
      <w:numFmt w:val="lowerLetter"/>
      <w:lvlText w:val="%8."/>
      <w:lvlJc w:val="left"/>
      <w:pPr>
        <w:tabs>
          <w:tab w:val="num" w:pos="9300"/>
        </w:tabs>
        <w:ind w:left="9300" w:hanging="360"/>
      </w:pPr>
    </w:lvl>
    <w:lvl w:ilvl="8" w:tplc="0419001B" w:tentative="1">
      <w:start w:val="1"/>
      <w:numFmt w:val="lowerRoman"/>
      <w:lvlText w:val="%9."/>
      <w:lvlJc w:val="right"/>
      <w:pPr>
        <w:tabs>
          <w:tab w:val="num" w:pos="10020"/>
        </w:tabs>
        <w:ind w:left="10020" w:hanging="180"/>
      </w:pPr>
    </w:lvl>
  </w:abstractNum>
  <w:abstractNum w:abstractNumId="10" w15:restartNumberingAfterBreak="0">
    <w:nsid w:val="261535FC"/>
    <w:multiLevelType w:val="hybridMultilevel"/>
    <w:tmpl w:val="918AC4AC"/>
    <w:lvl w:ilvl="0" w:tplc="A0FA06F2">
      <w:start w:val="1"/>
      <w:numFmt w:val="bullet"/>
      <w:lvlText w:val=""/>
      <w:lvlJc w:val="left"/>
      <w:pPr>
        <w:tabs>
          <w:tab w:val="num" w:pos="720"/>
        </w:tabs>
        <w:ind w:left="720" w:hanging="360"/>
      </w:pPr>
      <w:rPr>
        <w:rFonts w:ascii="Wingdings" w:hAnsi="Wingdings" w:hint="default"/>
      </w:rPr>
    </w:lvl>
    <w:lvl w:ilvl="1" w:tplc="EC342F0A" w:tentative="1">
      <w:start w:val="1"/>
      <w:numFmt w:val="bullet"/>
      <w:lvlText w:val=""/>
      <w:lvlJc w:val="left"/>
      <w:pPr>
        <w:tabs>
          <w:tab w:val="num" w:pos="1440"/>
        </w:tabs>
        <w:ind w:left="1440" w:hanging="360"/>
      </w:pPr>
      <w:rPr>
        <w:rFonts w:ascii="Wingdings" w:hAnsi="Wingdings" w:hint="default"/>
      </w:rPr>
    </w:lvl>
    <w:lvl w:ilvl="2" w:tplc="1A104D7C" w:tentative="1">
      <w:start w:val="1"/>
      <w:numFmt w:val="bullet"/>
      <w:lvlText w:val=""/>
      <w:lvlJc w:val="left"/>
      <w:pPr>
        <w:tabs>
          <w:tab w:val="num" w:pos="2160"/>
        </w:tabs>
        <w:ind w:left="2160" w:hanging="360"/>
      </w:pPr>
      <w:rPr>
        <w:rFonts w:ascii="Wingdings" w:hAnsi="Wingdings" w:hint="default"/>
      </w:rPr>
    </w:lvl>
    <w:lvl w:ilvl="3" w:tplc="032C16A8" w:tentative="1">
      <w:start w:val="1"/>
      <w:numFmt w:val="bullet"/>
      <w:lvlText w:val=""/>
      <w:lvlJc w:val="left"/>
      <w:pPr>
        <w:tabs>
          <w:tab w:val="num" w:pos="2880"/>
        </w:tabs>
        <w:ind w:left="2880" w:hanging="360"/>
      </w:pPr>
      <w:rPr>
        <w:rFonts w:ascii="Wingdings" w:hAnsi="Wingdings" w:hint="default"/>
      </w:rPr>
    </w:lvl>
    <w:lvl w:ilvl="4" w:tplc="A5AC4DEA" w:tentative="1">
      <w:start w:val="1"/>
      <w:numFmt w:val="bullet"/>
      <w:lvlText w:val=""/>
      <w:lvlJc w:val="left"/>
      <w:pPr>
        <w:tabs>
          <w:tab w:val="num" w:pos="3600"/>
        </w:tabs>
        <w:ind w:left="3600" w:hanging="360"/>
      </w:pPr>
      <w:rPr>
        <w:rFonts w:ascii="Wingdings" w:hAnsi="Wingdings" w:hint="default"/>
      </w:rPr>
    </w:lvl>
    <w:lvl w:ilvl="5" w:tplc="9342C6B6" w:tentative="1">
      <w:start w:val="1"/>
      <w:numFmt w:val="bullet"/>
      <w:lvlText w:val=""/>
      <w:lvlJc w:val="left"/>
      <w:pPr>
        <w:tabs>
          <w:tab w:val="num" w:pos="4320"/>
        </w:tabs>
        <w:ind w:left="4320" w:hanging="360"/>
      </w:pPr>
      <w:rPr>
        <w:rFonts w:ascii="Wingdings" w:hAnsi="Wingdings" w:hint="default"/>
      </w:rPr>
    </w:lvl>
    <w:lvl w:ilvl="6" w:tplc="CC462E56" w:tentative="1">
      <w:start w:val="1"/>
      <w:numFmt w:val="bullet"/>
      <w:lvlText w:val=""/>
      <w:lvlJc w:val="left"/>
      <w:pPr>
        <w:tabs>
          <w:tab w:val="num" w:pos="5040"/>
        </w:tabs>
        <w:ind w:left="5040" w:hanging="360"/>
      </w:pPr>
      <w:rPr>
        <w:rFonts w:ascii="Wingdings" w:hAnsi="Wingdings" w:hint="default"/>
      </w:rPr>
    </w:lvl>
    <w:lvl w:ilvl="7" w:tplc="E382A19C" w:tentative="1">
      <w:start w:val="1"/>
      <w:numFmt w:val="bullet"/>
      <w:lvlText w:val=""/>
      <w:lvlJc w:val="left"/>
      <w:pPr>
        <w:tabs>
          <w:tab w:val="num" w:pos="5760"/>
        </w:tabs>
        <w:ind w:left="5760" w:hanging="360"/>
      </w:pPr>
      <w:rPr>
        <w:rFonts w:ascii="Wingdings" w:hAnsi="Wingdings" w:hint="default"/>
      </w:rPr>
    </w:lvl>
    <w:lvl w:ilvl="8" w:tplc="8DCC326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12" w15:restartNumberingAfterBreak="0">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3" w15:restartNumberingAfterBreak="0">
    <w:nsid w:val="341A07FB"/>
    <w:multiLevelType w:val="hybridMultilevel"/>
    <w:tmpl w:val="ECF4D69E"/>
    <w:lvl w:ilvl="0" w:tplc="1EAC28BA">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45011C5"/>
    <w:multiLevelType w:val="hybridMultilevel"/>
    <w:tmpl w:val="A6C0C1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54D159A"/>
    <w:multiLevelType w:val="hybridMultilevel"/>
    <w:tmpl w:val="57C21FF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66833"/>
    <w:multiLevelType w:val="hybridMultilevel"/>
    <w:tmpl w:val="B2F61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5D0FAC"/>
    <w:multiLevelType w:val="hybridMultilevel"/>
    <w:tmpl w:val="8CD89EA8"/>
    <w:lvl w:ilvl="0" w:tplc="4E92933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15:restartNumberingAfterBreak="0">
    <w:nsid w:val="45CA29C4"/>
    <w:multiLevelType w:val="hybridMultilevel"/>
    <w:tmpl w:val="DD1E6812"/>
    <w:lvl w:ilvl="0" w:tplc="19EA6846">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20" w15:restartNumberingAfterBreak="0">
    <w:nsid w:val="4A24045F"/>
    <w:multiLevelType w:val="hybridMultilevel"/>
    <w:tmpl w:val="72548088"/>
    <w:lvl w:ilvl="0" w:tplc="7D3848F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15:restartNumberingAfterBreak="0">
    <w:nsid w:val="4B6D6624"/>
    <w:multiLevelType w:val="hybridMultilevel"/>
    <w:tmpl w:val="4FDAD9AC"/>
    <w:lvl w:ilvl="0" w:tplc="30FA3D54">
      <w:start w:val="1"/>
      <w:numFmt w:val="decimal"/>
      <w:lvlText w:val="%1."/>
      <w:lvlJc w:val="left"/>
      <w:pPr>
        <w:tabs>
          <w:tab w:val="num" w:pos="688"/>
        </w:tabs>
        <w:ind w:left="688"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23" w15:restartNumberingAfterBreak="0">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D042AA5"/>
    <w:multiLevelType w:val="hybridMultilevel"/>
    <w:tmpl w:val="B0AC57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4B72A8"/>
    <w:multiLevelType w:val="hybridMultilevel"/>
    <w:tmpl w:val="F016425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7016B0"/>
    <w:multiLevelType w:val="hybridMultilevel"/>
    <w:tmpl w:val="B322B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8BC45EC"/>
    <w:multiLevelType w:val="hybridMultilevel"/>
    <w:tmpl w:val="85B270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969362E"/>
    <w:multiLevelType w:val="hybridMultilevel"/>
    <w:tmpl w:val="67B64C6E"/>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0" w15:restartNumberingAfterBreak="0">
    <w:nsid w:val="6A911343"/>
    <w:multiLevelType w:val="hybridMultilevel"/>
    <w:tmpl w:val="0D2212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C4A108A"/>
    <w:multiLevelType w:val="hybridMultilevel"/>
    <w:tmpl w:val="26D2B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27B2474"/>
    <w:multiLevelType w:val="hybridMultilevel"/>
    <w:tmpl w:val="16A65D62"/>
    <w:lvl w:ilvl="0" w:tplc="0419000F">
      <w:start w:val="1"/>
      <w:numFmt w:val="decimal"/>
      <w:lvlText w:val="%1."/>
      <w:lvlJc w:val="left"/>
      <w:pPr>
        <w:tabs>
          <w:tab w:val="num" w:pos="720"/>
        </w:tabs>
        <w:ind w:left="720" w:hanging="360"/>
      </w:pPr>
    </w:lvl>
    <w:lvl w:ilvl="1" w:tplc="F94EC23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34" w15:restartNumberingAfterBreak="0">
    <w:nsid w:val="772A50CB"/>
    <w:multiLevelType w:val="hybridMultilevel"/>
    <w:tmpl w:val="8882825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8C0C46"/>
    <w:multiLevelType w:val="hybridMultilevel"/>
    <w:tmpl w:val="F2F2E57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B95D10"/>
    <w:multiLevelType w:val="hybridMultilevel"/>
    <w:tmpl w:val="D01ECE5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15:restartNumberingAfterBreak="0">
    <w:nsid w:val="7DEF1294"/>
    <w:multiLevelType w:val="hybridMultilevel"/>
    <w:tmpl w:val="D18458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925335252">
    <w:abstractNumId w:val="23"/>
  </w:num>
  <w:num w:numId="2" w16cid:durableId="413551180">
    <w:abstractNumId w:val="33"/>
  </w:num>
  <w:num w:numId="3" w16cid:durableId="1547140739">
    <w:abstractNumId w:val="11"/>
  </w:num>
  <w:num w:numId="4" w16cid:durableId="262081180">
    <w:abstractNumId w:val="19"/>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16cid:durableId="829517290">
    <w:abstractNumId w:val="0"/>
  </w:num>
  <w:num w:numId="6" w16cid:durableId="1427192082">
    <w:abstractNumId w:val="12"/>
  </w:num>
  <w:num w:numId="7" w16cid:durableId="1798597250">
    <w:abstractNumId w:val="22"/>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16cid:durableId="1699430885">
    <w:abstractNumId w:val="25"/>
  </w:num>
  <w:num w:numId="9" w16cid:durableId="936327709">
    <w:abstractNumId w:val="3"/>
  </w:num>
  <w:num w:numId="10" w16cid:durableId="678310869">
    <w:abstractNumId w:val="35"/>
  </w:num>
  <w:num w:numId="11" w16cid:durableId="652292353">
    <w:abstractNumId w:val="26"/>
  </w:num>
  <w:num w:numId="12" w16cid:durableId="1879076025">
    <w:abstractNumId w:val="15"/>
  </w:num>
  <w:num w:numId="13" w16cid:durableId="970667010">
    <w:abstractNumId w:val="34"/>
  </w:num>
  <w:num w:numId="14" w16cid:durableId="615481149">
    <w:abstractNumId w:val="10"/>
  </w:num>
  <w:num w:numId="15" w16cid:durableId="688993411">
    <w:abstractNumId w:val="24"/>
  </w:num>
  <w:num w:numId="16" w16cid:durableId="137111048">
    <w:abstractNumId w:val="4"/>
  </w:num>
  <w:num w:numId="17" w16cid:durableId="1558083255">
    <w:abstractNumId w:val="21"/>
  </w:num>
  <w:num w:numId="18" w16cid:durableId="1491482882">
    <w:abstractNumId w:val="27"/>
  </w:num>
  <w:num w:numId="19" w16cid:durableId="933783234">
    <w:abstractNumId w:val="28"/>
  </w:num>
  <w:num w:numId="20" w16cid:durableId="1760563474">
    <w:abstractNumId w:val="9"/>
  </w:num>
  <w:num w:numId="21" w16cid:durableId="520818589">
    <w:abstractNumId w:val="7"/>
  </w:num>
  <w:num w:numId="22" w16cid:durableId="581649248">
    <w:abstractNumId w:val="16"/>
  </w:num>
  <w:num w:numId="23" w16cid:durableId="80689926">
    <w:abstractNumId w:val="6"/>
  </w:num>
  <w:num w:numId="24" w16cid:durableId="6825093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36715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1391596">
    <w:abstractNumId w:val="20"/>
  </w:num>
  <w:num w:numId="27" w16cid:durableId="4977249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3371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09885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81165">
    <w:abstractNumId w:val="30"/>
  </w:num>
  <w:num w:numId="31" w16cid:durableId="11080398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0075364">
    <w:abstractNumId w:val="17"/>
  </w:num>
  <w:num w:numId="33" w16cid:durableId="1628389562">
    <w:abstractNumId w:val="31"/>
  </w:num>
  <w:num w:numId="34" w16cid:durableId="1757434945">
    <w:abstractNumId w:val="1"/>
  </w:num>
  <w:num w:numId="35" w16cid:durableId="4927235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33346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95922010">
    <w:abstractNumId w:val="8"/>
  </w:num>
  <w:num w:numId="38" w16cid:durableId="1385640992">
    <w:abstractNumId w:val="5"/>
  </w:num>
  <w:num w:numId="39" w16cid:durableId="1727408012">
    <w:abstractNumId w:val="29"/>
  </w:num>
  <w:num w:numId="40" w16cid:durableId="129186208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46526"/>
    <w:rsid w:val="00044E0C"/>
    <w:rsid w:val="000472A2"/>
    <w:rsid w:val="00047DE5"/>
    <w:rsid w:val="0005297B"/>
    <w:rsid w:val="000A28A1"/>
    <w:rsid w:val="00121152"/>
    <w:rsid w:val="00133E61"/>
    <w:rsid w:val="001671C4"/>
    <w:rsid w:val="00240978"/>
    <w:rsid w:val="00244D22"/>
    <w:rsid w:val="00307AE7"/>
    <w:rsid w:val="00310062"/>
    <w:rsid w:val="00330BBD"/>
    <w:rsid w:val="0035049B"/>
    <w:rsid w:val="003E4EB3"/>
    <w:rsid w:val="00546526"/>
    <w:rsid w:val="005F2C18"/>
    <w:rsid w:val="005F7060"/>
    <w:rsid w:val="006A49AA"/>
    <w:rsid w:val="007A5981"/>
    <w:rsid w:val="00855AC4"/>
    <w:rsid w:val="008B0810"/>
    <w:rsid w:val="00933C20"/>
    <w:rsid w:val="00957CE4"/>
    <w:rsid w:val="00A411D1"/>
    <w:rsid w:val="00AD371C"/>
    <w:rsid w:val="00BF75BA"/>
    <w:rsid w:val="00C047D4"/>
    <w:rsid w:val="00C145B0"/>
    <w:rsid w:val="00C741AC"/>
    <w:rsid w:val="00CB3878"/>
    <w:rsid w:val="00CB76CB"/>
    <w:rsid w:val="00CC18D3"/>
    <w:rsid w:val="00CF0974"/>
    <w:rsid w:val="00CF5A2D"/>
    <w:rsid w:val="00D322B8"/>
    <w:rsid w:val="00D35762"/>
    <w:rsid w:val="00D52AE6"/>
    <w:rsid w:val="00D5785B"/>
    <w:rsid w:val="00EC3692"/>
    <w:rsid w:val="00ED5454"/>
    <w:rsid w:val="00ED66D1"/>
    <w:rsid w:val="00F139DD"/>
    <w:rsid w:val="00F13C0C"/>
    <w:rsid w:val="00F96064"/>
    <w:rsid w:val="00FA0062"/>
    <w:rsid w:val="00FA5ED9"/>
    <w:rsid w:val="00FB24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11"/>
    <o:shapelayout v:ext="edit">
      <o:idmap v:ext="edit" data="1"/>
    </o:shapelayout>
  </w:shapeDefaults>
  <w:decimalSymbol w:val=","/>
  <w:listSeparator w:val=";"/>
  <w14:docId w14:val="1CEECE24"/>
  <w15:docId w15:val="{9F7C2CEB-E448-4027-9961-D39BDBC1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8A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A28A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ED66D1"/>
    <w:pPr>
      <w:keepNext/>
      <w:outlineLvl w:val="1"/>
    </w:pPr>
    <w:rPr>
      <w:sz w:val="28"/>
    </w:rPr>
  </w:style>
  <w:style w:type="paragraph" w:styleId="3">
    <w:name w:val="heading 3"/>
    <w:basedOn w:val="a"/>
    <w:next w:val="a"/>
    <w:link w:val="30"/>
    <w:qFormat/>
    <w:rsid w:val="000A28A1"/>
    <w:pPr>
      <w:keepNext/>
      <w:autoSpaceDE w:val="0"/>
      <w:autoSpaceDN w:val="0"/>
      <w:adjustRightInd w:val="0"/>
      <w:ind w:firstLine="720"/>
      <w:jc w:val="both"/>
      <w:outlineLvl w:val="2"/>
    </w:pPr>
    <w:rPr>
      <w:b/>
      <w:bCs/>
      <w:color w:val="000000"/>
    </w:rPr>
  </w:style>
  <w:style w:type="paragraph" w:styleId="4">
    <w:name w:val="heading 4"/>
    <w:basedOn w:val="a"/>
    <w:next w:val="a"/>
    <w:link w:val="40"/>
    <w:qFormat/>
    <w:rsid w:val="00ED66D1"/>
    <w:pPr>
      <w:keepNext/>
      <w:widowControl w:val="0"/>
      <w:autoSpaceDE w:val="0"/>
      <w:autoSpaceDN w:val="0"/>
      <w:adjustRightInd w:val="0"/>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A28A1"/>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0A28A1"/>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0A28A1"/>
    <w:rPr>
      <w:rFonts w:ascii="Times New Roman" w:eastAsia="Times New Roman" w:hAnsi="Times New Roman" w:cs="Times New Roman"/>
      <w:sz w:val="24"/>
      <w:szCs w:val="24"/>
      <w:lang w:eastAsia="ru-RU"/>
    </w:rPr>
  </w:style>
  <w:style w:type="paragraph" w:customStyle="1" w:styleId="11">
    <w:name w:val="Текст выноски1"/>
    <w:basedOn w:val="a"/>
    <w:rsid w:val="000A28A1"/>
    <w:rPr>
      <w:rFonts w:ascii="Tahoma" w:hAnsi="Tahoma" w:cs="Tahoma"/>
      <w:sz w:val="16"/>
      <w:szCs w:val="16"/>
      <w:lang w:eastAsia="en-US"/>
    </w:rPr>
  </w:style>
  <w:style w:type="paragraph" w:styleId="a5">
    <w:name w:val="List Paragraph"/>
    <w:basedOn w:val="a"/>
    <w:uiPriority w:val="34"/>
    <w:qFormat/>
    <w:rsid w:val="000A28A1"/>
    <w:pPr>
      <w:ind w:left="720"/>
      <w:contextualSpacing/>
    </w:pPr>
  </w:style>
  <w:style w:type="character" w:customStyle="1" w:styleId="Anrede1IhrZeichen">
    <w:name w:val="Anrede1IhrZeichen"/>
    <w:basedOn w:val="a0"/>
    <w:rsid w:val="000A28A1"/>
    <w:rPr>
      <w:rFonts w:ascii="Arial" w:hAnsi="Arial"/>
      <w:sz w:val="22"/>
    </w:rPr>
  </w:style>
  <w:style w:type="paragraph" w:customStyle="1" w:styleId="H-TextFormat">
    <w:name w:val="H-TextFormat"/>
    <w:next w:val="a"/>
    <w:rsid w:val="000A28A1"/>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rsid w:val="000A28A1"/>
    <w:rPr>
      <w:rFonts w:ascii="Arial" w:hAnsi="Arial"/>
      <w:noProof/>
      <w:sz w:val="20"/>
      <w:szCs w:val="20"/>
      <w:lang w:val="de-DE" w:eastAsia="en-US"/>
    </w:rPr>
  </w:style>
  <w:style w:type="paragraph" w:customStyle="1" w:styleId="scfnutzer">
    <w:name w:val="scfnutzer"/>
    <w:basedOn w:val="a"/>
    <w:rsid w:val="000A28A1"/>
    <w:pPr>
      <w:spacing w:line="180" w:lineRule="exact"/>
    </w:pPr>
    <w:rPr>
      <w:rFonts w:ascii="Arial" w:hAnsi="Arial"/>
      <w:noProof/>
      <w:sz w:val="16"/>
      <w:szCs w:val="20"/>
      <w:lang w:val="de-DE" w:eastAsia="de-DE"/>
    </w:rPr>
  </w:style>
  <w:style w:type="character" w:styleId="a6">
    <w:name w:val="Hyperlink"/>
    <w:basedOn w:val="a0"/>
    <w:unhideWhenUsed/>
    <w:rsid w:val="000A28A1"/>
    <w:rPr>
      <w:color w:val="0000FF" w:themeColor="hyperlink"/>
      <w:u w:val="single"/>
    </w:rPr>
  </w:style>
  <w:style w:type="character" w:customStyle="1" w:styleId="10">
    <w:name w:val="Заголовок 1 Знак"/>
    <w:basedOn w:val="a0"/>
    <w:link w:val="1"/>
    <w:rsid w:val="000A28A1"/>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0A28A1"/>
    <w:pPr>
      <w:autoSpaceDE w:val="0"/>
      <w:autoSpaceDN w:val="0"/>
      <w:adjustRightInd w:val="0"/>
      <w:spacing w:after="0" w:line="240" w:lineRule="auto"/>
    </w:pPr>
    <w:rPr>
      <w:rFonts w:ascii="Calibri" w:hAnsi="Calibri" w:cs="Calibri"/>
      <w:color w:val="000000"/>
      <w:sz w:val="24"/>
      <w:szCs w:val="24"/>
    </w:rPr>
  </w:style>
  <w:style w:type="paragraph" w:styleId="a7">
    <w:name w:val="Body Text"/>
    <w:basedOn w:val="a"/>
    <w:link w:val="a8"/>
    <w:unhideWhenUsed/>
    <w:rsid w:val="000A28A1"/>
    <w:pPr>
      <w:spacing w:after="120"/>
    </w:pPr>
  </w:style>
  <w:style w:type="character" w:customStyle="1" w:styleId="a8">
    <w:name w:val="Основной текст Знак"/>
    <w:basedOn w:val="a0"/>
    <w:link w:val="a7"/>
    <w:rsid w:val="000A28A1"/>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0A28A1"/>
    <w:pPr>
      <w:spacing w:after="120" w:line="480" w:lineRule="auto"/>
    </w:pPr>
  </w:style>
  <w:style w:type="character" w:customStyle="1" w:styleId="22">
    <w:name w:val="Основной текст 2 Знак"/>
    <w:basedOn w:val="a0"/>
    <w:link w:val="21"/>
    <w:uiPriority w:val="99"/>
    <w:semiHidden/>
    <w:rsid w:val="000A28A1"/>
    <w:rPr>
      <w:rFonts w:ascii="Times New Roman" w:eastAsia="Times New Roman" w:hAnsi="Times New Roman" w:cs="Times New Roman"/>
      <w:sz w:val="24"/>
      <w:szCs w:val="24"/>
      <w:lang w:eastAsia="ru-RU"/>
    </w:rPr>
  </w:style>
  <w:style w:type="character" w:customStyle="1" w:styleId="hps">
    <w:name w:val="hps"/>
    <w:basedOn w:val="a0"/>
    <w:rsid w:val="00F13C0C"/>
    <w:rPr>
      <w:rFonts w:cs="Times New Roman"/>
    </w:rPr>
  </w:style>
  <w:style w:type="character" w:customStyle="1" w:styleId="20">
    <w:name w:val="Заголовок 2 Знак"/>
    <w:basedOn w:val="a0"/>
    <w:link w:val="2"/>
    <w:rsid w:val="00ED66D1"/>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ED66D1"/>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ED66D1"/>
  </w:style>
  <w:style w:type="paragraph" w:styleId="a9">
    <w:name w:val="header"/>
    <w:basedOn w:val="a"/>
    <w:link w:val="aa"/>
    <w:uiPriority w:val="99"/>
    <w:unhideWhenUsed/>
    <w:rsid w:val="00ED66D1"/>
    <w:pPr>
      <w:widowControl w:val="0"/>
      <w:tabs>
        <w:tab w:val="center" w:pos="4677"/>
        <w:tab w:val="right" w:pos="9355"/>
      </w:tabs>
      <w:autoSpaceDE w:val="0"/>
      <w:autoSpaceDN w:val="0"/>
      <w:adjustRightInd w:val="0"/>
    </w:pPr>
    <w:rPr>
      <w:sz w:val="20"/>
      <w:szCs w:val="20"/>
      <w:lang w:val="x-none" w:eastAsia="x-none"/>
    </w:rPr>
  </w:style>
  <w:style w:type="character" w:customStyle="1" w:styleId="aa">
    <w:name w:val="Верхний колонтитул Знак"/>
    <w:basedOn w:val="a0"/>
    <w:link w:val="a9"/>
    <w:uiPriority w:val="99"/>
    <w:rsid w:val="00ED66D1"/>
    <w:rPr>
      <w:rFonts w:ascii="Times New Roman" w:eastAsia="Times New Roman" w:hAnsi="Times New Roman" w:cs="Times New Roman"/>
      <w:sz w:val="20"/>
      <w:szCs w:val="20"/>
      <w:lang w:val="x-none" w:eastAsia="x-none"/>
    </w:rPr>
  </w:style>
  <w:style w:type="paragraph" w:styleId="ab">
    <w:name w:val="footer"/>
    <w:basedOn w:val="a"/>
    <w:link w:val="ac"/>
    <w:uiPriority w:val="99"/>
    <w:semiHidden/>
    <w:unhideWhenUsed/>
    <w:rsid w:val="00ED66D1"/>
    <w:pPr>
      <w:widowControl w:val="0"/>
      <w:tabs>
        <w:tab w:val="center" w:pos="4677"/>
        <w:tab w:val="right" w:pos="9355"/>
      </w:tabs>
      <w:autoSpaceDE w:val="0"/>
      <w:autoSpaceDN w:val="0"/>
      <w:adjustRightInd w:val="0"/>
    </w:pPr>
    <w:rPr>
      <w:sz w:val="20"/>
      <w:szCs w:val="20"/>
      <w:lang w:val="x-none" w:eastAsia="x-none"/>
    </w:rPr>
  </w:style>
  <w:style w:type="character" w:customStyle="1" w:styleId="ac">
    <w:name w:val="Нижний колонтитул Знак"/>
    <w:basedOn w:val="a0"/>
    <w:link w:val="ab"/>
    <w:uiPriority w:val="99"/>
    <w:semiHidden/>
    <w:rsid w:val="00ED66D1"/>
    <w:rPr>
      <w:rFonts w:ascii="Times New Roman" w:eastAsia="Times New Roman" w:hAnsi="Times New Roman" w:cs="Times New Roman"/>
      <w:sz w:val="20"/>
      <w:szCs w:val="20"/>
      <w:lang w:val="x-none" w:eastAsia="x-none"/>
    </w:rPr>
  </w:style>
  <w:style w:type="paragraph" w:styleId="ad">
    <w:name w:val="Balloon Text"/>
    <w:basedOn w:val="a"/>
    <w:link w:val="ae"/>
    <w:uiPriority w:val="99"/>
    <w:semiHidden/>
    <w:unhideWhenUsed/>
    <w:rsid w:val="00ED66D1"/>
    <w:pPr>
      <w:widowControl w:val="0"/>
      <w:autoSpaceDE w:val="0"/>
      <w:autoSpaceDN w:val="0"/>
      <w:adjustRightInd w:val="0"/>
    </w:pPr>
    <w:rPr>
      <w:rFonts w:ascii="Tahoma" w:hAnsi="Tahoma"/>
      <w:sz w:val="16"/>
      <w:szCs w:val="16"/>
      <w:lang w:val="x-none" w:eastAsia="x-none"/>
    </w:rPr>
  </w:style>
  <w:style w:type="character" w:customStyle="1" w:styleId="ae">
    <w:name w:val="Текст выноски Знак"/>
    <w:basedOn w:val="a0"/>
    <w:link w:val="ad"/>
    <w:uiPriority w:val="99"/>
    <w:semiHidden/>
    <w:rsid w:val="00ED66D1"/>
    <w:rPr>
      <w:rFonts w:ascii="Tahoma" w:eastAsia="Times New Roman" w:hAnsi="Tahoma" w:cs="Times New Roman"/>
      <w:sz w:val="16"/>
      <w:szCs w:val="16"/>
      <w:lang w:val="x-none" w:eastAsia="x-none"/>
    </w:rPr>
  </w:style>
  <w:style w:type="paragraph" w:customStyle="1" w:styleId="13">
    <w:name w:val="Знак Знак Знак1 Знак Знак Знак Знак Знак Знак Знак Знак Знак Знак Знак Знак Знак"/>
    <w:basedOn w:val="a"/>
    <w:autoRedefine/>
    <w:rsid w:val="00ED66D1"/>
    <w:pPr>
      <w:spacing w:after="160" w:line="240" w:lineRule="exact"/>
    </w:pPr>
    <w:rPr>
      <w:rFonts w:eastAsia="SimSun"/>
      <w:b/>
      <w:sz w:val="28"/>
      <w:lang w:val="en-US" w:eastAsia="en-US"/>
    </w:rPr>
  </w:style>
  <w:style w:type="paragraph" w:styleId="af">
    <w:name w:val="Body Text Indent"/>
    <w:basedOn w:val="a"/>
    <w:link w:val="af0"/>
    <w:rsid w:val="00ED66D1"/>
    <w:pPr>
      <w:ind w:firstLine="397"/>
      <w:jc w:val="both"/>
    </w:pPr>
    <w:rPr>
      <w:sz w:val="28"/>
      <w:szCs w:val="20"/>
    </w:rPr>
  </w:style>
  <w:style w:type="character" w:customStyle="1" w:styleId="af0">
    <w:name w:val="Основной текст с отступом Знак"/>
    <w:basedOn w:val="a0"/>
    <w:link w:val="af"/>
    <w:rsid w:val="00ED66D1"/>
    <w:rPr>
      <w:rFonts w:ascii="Times New Roman" w:eastAsia="Times New Roman" w:hAnsi="Times New Roman" w:cs="Times New Roman"/>
      <w:sz w:val="28"/>
      <w:szCs w:val="20"/>
      <w:lang w:eastAsia="ru-RU"/>
    </w:rPr>
  </w:style>
  <w:style w:type="paragraph" w:customStyle="1" w:styleId="af1">
    <w:name w:val="Знак"/>
    <w:basedOn w:val="a"/>
    <w:autoRedefine/>
    <w:rsid w:val="00ED66D1"/>
    <w:pPr>
      <w:spacing w:after="160" w:line="240" w:lineRule="exact"/>
    </w:pPr>
    <w:rPr>
      <w:rFonts w:eastAsia="SimSun"/>
      <w:b/>
      <w:sz w:val="28"/>
      <w:lang w:val="en-US" w:eastAsia="en-US"/>
    </w:rPr>
  </w:style>
  <w:style w:type="table" w:styleId="af2">
    <w:name w:val="Table Grid"/>
    <w:basedOn w:val="a1"/>
    <w:rsid w:val="00ED6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ED66D1"/>
    <w:pPr>
      <w:widowControl w:val="0"/>
      <w:autoSpaceDE w:val="0"/>
      <w:autoSpaceDN w:val="0"/>
      <w:adjustRightInd w:val="0"/>
      <w:spacing w:after="120"/>
    </w:pPr>
    <w:rPr>
      <w:sz w:val="16"/>
      <w:szCs w:val="16"/>
    </w:rPr>
  </w:style>
  <w:style w:type="character" w:customStyle="1" w:styleId="32">
    <w:name w:val="Основной текст 3 Знак"/>
    <w:basedOn w:val="a0"/>
    <w:link w:val="31"/>
    <w:rsid w:val="00ED66D1"/>
    <w:rPr>
      <w:rFonts w:ascii="Times New Roman" w:eastAsia="Times New Roman" w:hAnsi="Times New Roman" w:cs="Times New Roman"/>
      <w:sz w:val="16"/>
      <w:szCs w:val="16"/>
      <w:lang w:eastAsia="ru-RU"/>
    </w:rPr>
  </w:style>
  <w:style w:type="character" w:customStyle="1" w:styleId="s1">
    <w:name w:val="s1"/>
    <w:rsid w:val="00ED66D1"/>
    <w:rPr>
      <w:rFonts w:ascii="Times New Roman" w:hAnsi="Times New Roman" w:cs="Times New Roman" w:hint="default"/>
      <w:b/>
      <w:bCs/>
      <w:i w:val="0"/>
      <w:iCs w:val="0"/>
      <w:strike w:val="0"/>
      <w:dstrike w:val="0"/>
      <w:color w:val="000000"/>
      <w:sz w:val="22"/>
      <w:szCs w:val="22"/>
      <w:u w:val="none"/>
      <w:effect w:val="none"/>
    </w:rPr>
  </w:style>
  <w:style w:type="paragraph" w:styleId="af3">
    <w:basedOn w:val="a"/>
    <w:next w:val="af4"/>
    <w:rsid w:val="00ED66D1"/>
    <w:pPr>
      <w:spacing w:before="100" w:beforeAutospacing="1" w:after="100" w:afterAutospacing="1"/>
    </w:pPr>
    <w:rPr>
      <w:rFonts w:eastAsia="MS Mincho"/>
      <w:lang w:eastAsia="ja-JP"/>
    </w:rPr>
  </w:style>
  <w:style w:type="character" w:styleId="af5">
    <w:name w:val="FollowedHyperlink"/>
    <w:uiPriority w:val="99"/>
    <w:semiHidden/>
    <w:unhideWhenUsed/>
    <w:rsid w:val="00ED66D1"/>
    <w:rPr>
      <w:color w:val="800080"/>
      <w:u w:val="single"/>
    </w:rPr>
  </w:style>
  <w:style w:type="paragraph" w:styleId="af4">
    <w:name w:val="Normal (Web)"/>
    <w:basedOn w:val="a"/>
    <w:uiPriority w:val="99"/>
    <w:semiHidden/>
    <w:unhideWhenUsed/>
    <w:rsid w:val="00ED66D1"/>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6207">
      <w:bodyDiv w:val="1"/>
      <w:marLeft w:val="0"/>
      <w:marRight w:val="0"/>
      <w:marTop w:val="0"/>
      <w:marBottom w:val="0"/>
      <w:divBdr>
        <w:top w:val="none" w:sz="0" w:space="0" w:color="auto"/>
        <w:left w:val="none" w:sz="0" w:space="0" w:color="auto"/>
        <w:bottom w:val="none" w:sz="0" w:space="0" w:color="auto"/>
        <w:right w:val="none" w:sz="0" w:space="0" w:color="auto"/>
      </w:divBdr>
    </w:div>
    <w:div w:id="96876577">
      <w:bodyDiv w:val="1"/>
      <w:marLeft w:val="0"/>
      <w:marRight w:val="0"/>
      <w:marTop w:val="0"/>
      <w:marBottom w:val="0"/>
      <w:divBdr>
        <w:top w:val="none" w:sz="0" w:space="0" w:color="auto"/>
        <w:left w:val="none" w:sz="0" w:space="0" w:color="auto"/>
        <w:bottom w:val="none" w:sz="0" w:space="0" w:color="auto"/>
        <w:right w:val="none" w:sz="0" w:space="0" w:color="auto"/>
      </w:divBdr>
    </w:div>
    <w:div w:id="343748272">
      <w:bodyDiv w:val="1"/>
      <w:marLeft w:val="0"/>
      <w:marRight w:val="0"/>
      <w:marTop w:val="0"/>
      <w:marBottom w:val="0"/>
      <w:divBdr>
        <w:top w:val="none" w:sz="0" w:space="0" w:color="auto"/>
        <w:left w:val="none" w:sz="0" w:space="0" w:color="auto"/>
        <w:bottom w:val="none" w:sz="0" w:space="0" w:color="auto"/>
        <w:right w:val="none" w:sz="0" w:space="0" w:color="auto"/>
      </w:divBdr>
    </w:div>
    <w:div w:id="380055966">
      <w:bodyDiv w:val="1"/>
      <w:marLeft w:val="0"/>
      <w:marRight w:val="0"/>
      <w:marTop w:val="0"/>
      <w:marBottom w:val="0"/>
      <w:divBdr>
        <w:top w:val="none" w:sz="0" w:space="0" w:color="auto"/>
        <w:left w:val="none" w:sz="0" w:space="0" w:color="auto"/>
        <w:bottom w:val="none" w:sz="0" w:space="0" w:color="auto"/>
        <w:right w:val="none" w:sz="0" w:space="0" w:color="auto"/>
      </w:divBdr>
    </w:div>
    <w:div w:id="490365129">
      <w:bodyDiv w:val="1"/>
      <w:marLeft w:val="0"/>
      <w:marRight w:val="0"/>
      <w:marTop w:val="0"/>
      <w:marBottom w:val="0"/>
      <w:divBdr>
        <w:top w:val="none" w:sz="0" w:space="0" w:color="auto"/>
        <w:left w:val="none" w:sz="0" w:space="0" w:color="auto"/>
        <w:bottom w:val="none" w:sz="0" w:space="0" w:color="auto"/>
        <w:right w:val="none" w:sz="0" w:space="0" w:color="auto"/>
      </w:divBdr>
    </w:div>
    <w:div w:id="819885346">
      <w:bodyDiv w:val="1"/>
      <w:marLeft w:val="0"/>
      <w:marRight w:val="0"/>
      <w:marTop w:val="0"/>
      <w:marBottom w:val="0"/>
      <w:divBdr>
        <w:top w:val="none" w:sz="0" w:space="0" w:color="auto"/>
        <w:left w:val="none" w:sz="0" w:space="0" w:color="auto"/>
        <w:bottom w:val="none" w:sz="0" w:space="0" w:color="auto"/>
        <w:right w:val="none" w:sz="0" w:space="0" w:color="auto"/>
      </w:divBdr>
    </w:div>
    <w:div w:id="1345478442">
      <w:bodyDiv w:val="1"/>
      <w:marLeft w:val="0"/>
      <w:marRight w:val="0"/>
      <w:marTop w:val="0"/>
      <w:marBottom w:val="0"/>
      <w:divBdr>
        <w:top w:val="none" w:sz="0" w:space="0" w:color="auto"/>
        <w:left w:val="none" w:sz="0" w:space="0" w:color="auto"/>
        <w:bottom w:val="none" w:sz="0" w:space="0" w:color="auto"/>
        <w:right w:val="none" w:sz="0" w:space="0" w:color="auto"/>
      </w:divBdr>
      <w:divsChild>
        <w:div w:id="2125735399">
          <w:marLeft w:val="360"/>
          <w:marRight w:val="0"/>
          <w:marTop w:val="0"/>
          <w:marBottom w:val="0"/>
          <w:divBdr>
            <w:top w:val="none" w:sz="0" w:space="0" w:color="auto"/>
            <w:left w:val="none" w:sz="0" w:space="0" w:color="auto"/>
            <w:bottom w:val="none" w:sz="0" w:space="0" w:color="auto"/>
            <w:right w:val="none" w:sz="0" w:space="0" w:color="auto"/>
          </w:divBdr>
        </w:div>
        <w:div w:id="491607435">
          <w:marLeft w:val="360"/>
          <w:marRight w:val="0"/>
          <w:marTop w:val="0"/>
          <w:marBottom w:val="0"/>
          <w:divBdr>
            <w:top w:val="none" w:sz="0" w:space="0" w:color="auto"/>
            <w:left w:val="none" w:sz="0" w:space="0" w:color="auto"/>
            <w:bottom w:val="none" w:sz="0" w:space="0" w:color="auto"/>
            <w:right w:val="none" w:sz="0" w:space="0" w:color="auto"/>
          </w:divBdr>
        </w:div>
        <w:div w:id="1343359065">
          <w:marLeft w:val="360"/>
          <w:marRight w:val="0"/>
          <w:marTop w:val="0"/>
          <w:marBottom w:val="0"/>
          <w:divBdr>
            <w:top w:val="none" w:sz="0" w:space="0" w:color="auto"/>
            <w:left w:val="none" w:sz="0" w:space="0" w:color="auto"/>
            <w:bottom w:val="none" w:sz="0" w:space="0" w:color="auto"/>
            <w:right w:val="none" w:sz="0" w:space="0" w:color="auto"/>
          </w:divBdr>
        </w:div>
      </w:divsChild>
    </w:div>
    <w:div w:id="1355185854">
      <w:bodyDiv w:val="1"/>
      <w:marLeft w:val="0"/>
      <w:marRight w:val="0"/>
      <w:marTop w:val="0"/>
      <w:marBottom w:val="0"/>
      <w:divBdr>
        <w:top w:val="none" w:sz="0" w:space="0" w:color="auto"/>
        <w:left w:val="none" w:sz="0" w:space="0" w:color="auto"/>
        <w:bottom w:val="none" w:sz="0" w:space="0" w:color="auto"/>
        <w:right w:val="none" w:sz="0" w:space="0" w:color="auto"/>
      </w:divBdr>
    </w:div>
    <w:div w:id="1368919562">
      <w:bodyDiv w:val="1"/>
      <w:marLeft w:val="0"/>
      <w:marRight w:val="0"/>
      <w:marTop w:val="0"/>
      <w:marBottom w:val="0"/>
      <w:divBdr>
        <w:top w:val="none" w:sz="0" w:space="0" w:color="auto"/>
        <w:left w:val="none" w:sz="0" w:space="0" w:color="auto"/>
        <w:bottom w:val="none" w:sz="0" w:space="0" w:color="auto"/>
        <w:right w:val="none" w:sz="0" w:space="0" w:color="auto"/>
      </w:divBdr>
    </w:div>
    <w:div w:id="1410496891">
      <w:bodyDiv w:val="1"/>
      <w:marLeft w:val="0"/>
      <w:marRight w:val="0"/>
      <w:marTop w:val="0"/>
      <w:marBottom w:val="0"/>
      <w:divBdr>
        <w:top w:val="none" w:sz="0" w:space="0" w:color="auto"/>
        <w:left w:val="none" w:sz="0" w:space="0" w:color="auto"/>
        <w:bottom w:val="none" w:sz="0" w:space="0" w:color="auto"/>
        <w:right w:val="none" w:sz="0" w:space="0" w:color="auto"/>
      </w:divBdr>
    </w:div>
    <w:div w:id="1717000945">
      <w:bodyDiv w:val="1"/>
      <w:marLeft w:val="0"/>
      <w:marRight w:val="0"/>
      <w:marTop w:val="0"/>
      <w:marBottom w:val="0"/>
      <w:divBdr>
        <w:top w:val="none" w:sz="0" w:space="0" w:color="auto"/>
        <w:left w:val="none" w:sz="0" w:space="0" w:color="auto"/>
        <w:bottom w:val="none" w:sz="0" w:space="0" w:color="auto"/>
        <w:right w:val="none" w:sz="0" w:space="0" w:color="auto"/>
      </w:divBdr>
    </w:div>
    <w:div w:id="1779914053">
      <w:bodyDiv w:val="1"/>
      <w:marLeft w:val="0"/>
      <w:marRight w:val="0"/>
      <w:marTop w:val="0"/>
      <w:marBottom w:val="0"/>
      <w:divBdr>
        <w:top w:val="none" w:sz="0" w:space="0" w:color="auto"/>
        <w:left w:val="none" w:sz="0" w:space="0" w:color="auto"/>
        <w:bottom w:val="none" w:sz="0" w:space="0" w:color="auto"/>
        <w:right w:val="none" w:sz="0" w:space="0" w:color="auto"/>
      </w:divBdr>
    </w:div>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 w:id="204080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DAEE6-3937-478D-A52D-CFC76E57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20</Pages>
  <Words>11924</Words>
  <Characters>67973</Characters>
  <Application>Microsoft Office Word</Application>
  <DocSecurity>0</DocSecurity>
  <Lines>566</Lines>
  <Paragraphs>159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user</cp:lastModifiedBy>
  <cp:revision>30</cp:revision>
  <cp:lastPrinted>2023-05-24T09:09:00Z</cp:lastPrinted>
  <dcterms:created xsi:type="dcterms:W3CDTF">2018-02-20T05:05:00Z</dcterms:created>
  <dcterms:modified xsi:type="dcterms:W3CDTF">2023-05-24T09:09:00Z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1038826353</vt:i4>
  </property>
  <property fmtid="{D5CDD505-2E9C-101B-9397-08002B2CF9AE}" pid="4" name="_EmailSubject">
    <vt:lpwstr>ТС на система УЗИ Acuson NX3 Elite 2 датчика</vt:lpwstr>
  </property>
  <property fmtid="{D5CDD505-2E9C-101B-9397-08002B2CF9AE}" pid="5" name="_AuthorEmail">
    <vt:lpwstr>gaukhar.mussina@siemens.com</vt:lpwstr>
  </property>
  <property fmtid="{D5CDD505-2E9C-101B-9397-08002B2CF9AE}" pid="6" name="_AuthorEmailDisplayName">
    <vt:lpwstr>Mussina, Gaukhar (HC CEMEA RCA KAZ BD)</vt:lpwstr>
  </property>
  <property fmtid="{D5CDD505-2E9C-101B-9397-08002B2CF9AE}" pid="7" name="_PreviousAdHocReviewCycleID">
    <vt:i4>-86327072</vt:i4>
  </property>
  <property fmtid="{D5CDD505-2E9C-101B-9397-08002B2CF9AE}" pid="8" name="_ReviewingToolsShownOnce">
    <vt:lpwstr/>
  </property>
</Properties>
</file>